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0CC19907"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180045">
        <w:rPr>
          <w:b/>
          <w:noProof/>
          <w:sz w:val="24"/>
          <w:szCs w:val="24"/>
          <w:lang w:val="en-US"/>
        </w:rPr>
        <w:t xml:space="preserve"> Meeting #131</w:t>
      </w:r>
      <w:r w:rsidR="00666120">
        <w:rPr>
          <w:b/>
          <w:noProof/>
          <w:sz w:val="24"/>
          <w:szCs w:val="24"/>
          <w:lang w:val="en-US"/>
        </w:rPr>
        <w:t>-bis</w:t>
      </w:r>
      <w:r w:rsidRPr="00264B7E">
        <w:rPr>
          <w:b/>
          <w:i/>
          <w:noProof/>
          <w:sz w:val="24"/>
          <w:szCs w:val="24"/>
          <w:lang w:val="en-US"/>
        </w:rPr>
        <w:tab/>
      </w:r>
      <w:r w:rsidR="00DF4601" w:rsidRPr="00DF4601">
        <w:rPr>
          <w:b/>
          <w:noProof/>
          <w:sz w:val="24"/>
          <w:szCs w:val="24"/>
          <w:lang w:val="en-US"/>
        </w:rPr>
        <w:t>R2-2507647</w:t>
      </w:r>
    </w:p>
    <w:p w14:paraId="1CD5986C" w14:textId="0583BAC0" w:rsidR="00CF1EAE" w:rsidRPr="00264B7E" w:rsidRDefault="00666120" w:rsidP="00CF1EAE">
      <w:pPr>
        <w:pStyle w:val="3GPPHeader"/>
        <w:rPr>
          <w:noProof/>
          <w:szCs w:val="24"/>
          <w:lang w:eastAsia="ko-KR"/>
        </w:rPr>
      </w:pPr>
      <w:r>
        <w:rPr>
          <w:noProof/>
          <w:szCs w:val="24"/>
          <w:lang w:eastAsia="ko-KR"/>
        </w:rPr>
        <w:t>Prague</w:t>
      </w:r>
      <w:r w:rsidR="00CA3921">
        <w:rPr>
          <w:noProof/>
          <w:szCs w:val="24"/>
          <w:lang w:eastAsia="ko-KR"/>
        </w:rPr>
        <w:t xml:space="preserve">, </w:t>
      </w:r>
      <w:r>
        <w:rPr>
          <w:noProof/>
          <w:szCs w:val="24"/>
          <w:lang w:eastAsia="ko-KR"/>
        </w:rPr>
        <w:t>CZ</w:t>
      </w:r>
      <w:r w:rsidR="00702913" w:rsidRPr="00264B7E">
        <w:rPr>
          <w:noProof/>
          <w:szCs w:val="24"/>
          <w:lang w:eastAsia="ko-KR"/>
        </w:rPr>
        <w:t xml:space="preserve">, </w:t>
      </w:r>
      <w:r>
        <w:rPr>
          <w:noProof/>
          <w:szCs w:val="24"/>
          <w:lang w:eastAsia="ko-KR"/>
        </w:rPr>
        <w:t>Oct 13-17</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7F187725"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C95EB6">
        <w:rPr>
          <w:sz w:val="22"/>
          <w:szCs w:val="22"/>
        </w:rPr>
        <w:t>10.4</w:t>
      </w:r>
    </w:p>
    <w:p w14:paraId="36E7B6AB" w14:textId="06434CC1"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730064" w:rsidRPr="00730064">
        <w:rPr>
          <w:sz w:val="22"/>
          <w:szCs w:val="22"/>
        </w:rPr>
        <w:t>THALES, Airbus, Echostar, Novamint, Fraunhofer IIS</w:t>
      </w:r>
      <w:bookmarkStart w:id="1" w:name="_GoBack"/>
      <w:bookmarkEnd w:id="1"/>
    </w:p>
    <w:p w14:paraId="72579376" w14:textId="7C159851"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666120">
        <w:rPr>
          <w:sz w:val="22"/>
          <w:szCs w:val="22"/>
        </w:rPr>
        <w:t xml:space="preserve">6G </w:t>
      </w:r>
      <w:r w:rsidR="00C95EB6">
        <w:rPr>
          <w:sz w:val="22"/>
          <w:szCs w:val="22"/>
        </w:rPr>
        <w:t xml:space="preserve">Mobility aspects </w:t>
      </w:r>
      <w:r w:rsidR="00666120">
        <w:rPr>
          <w:sz w:val="22"/>
          <w:szCs w:val="22"/>
        </w:rPr>
        <w:t>for NTN</w:t>
      </w:r>
    </w:p>
    <w:p w14:paraId="1DD4A9BC" w14:textId="08A1040E" w:rsidR="00E90E49" w:rsidRPr="006D3475" w:rsidRDefault="00E90E49" w:rsidP="006D3475">
      <w:pPr>
        <w:pStyle w:val="3GPPHeader"/>
        <w:rPr>
          <w:sz w:val="22"/>
          <w:szCs w:val="22"/>
        </w:rPr>
      </w:pPr>
      <w:r w:rsidRPr="00264B7E">
        <w:rPr>
          <w:sz w:val="22"/>
          <w:szCs w:val="22"/>
        </w:rPr>
        <w:t>Document for:</w:t>
      </w:r>
      <w:r w:rsidRPr="00264B7E">
        <w:rPr>
          <w:sz w:val="22"/>
          <w:szCs w:val="22"/>
        </w:rPr>
        <w:tab/>
      </w:r>
      <w:r w:rsidR="0061020C">
        <w:rPr>
          <w:sz w:val="22"/>
          <w:szCs w:val="22"/>
        </w:rPr>
        <w:t>Decision</w:t>
      </w:r>
    </w:p>
    <w:p w14:paraId="688CE511" w14:textId="5C29B2D5" w:rsidR="00064585" w:rsidRPr="002C79FB" w:rsidRDefault="00230D18" w:rsidP="002C79FB">
      <w:pPr>
        <w:pStyle w:val="Heading1"/>
        <w:rPr>
          <w:lang w:val="en-US"/>
        </w:rPr>
      </w:pPr>
      <w:r w:rsidRPr="00264B7E">
        <w:rPr>
          <w:lang w:val="en-US"/>
        </w:rPr>
        <w:t>1</w:t>
      </w:r>
      <w:r w:rsidRPr="00264B7E">
        <w:rPr>
          <w:lang w:val="en-US"/>
        </w:rPr>
        <w:tab/>
      </w:r>
      <w:r w:rsidR="00E90E49" w:rsidRPr="00264B7E">
        <w:rPr>
          <w:lang w:val="en-US"/>
        </w:rPr>
        <w:t>Introduction</w:t>
      </w:r>
      <w:bookmarkStart w:id="2" w:name="_Ref178064866"/>
    </w:p>
    <w:p w14:paraId="57B69AF9" w14:textId="25E679ED" w:rsidR="00064585" w:rsidRPr="00D565D2" w:rsidRDefault="00064585" w:rsidP="0061020C">
      <w:r w:rsidRPr="00D565D2">
        <w:t>The 6G Radio Study Item was approved at the RAN#108 meeting and updated at RAN#109 [1]. The main objectives related to the 6G mobility are:</w:t>
      </w:r>
    </w:p>
    <w:tbl>
      <w:tblPr>
        <w:tblStyle w:val="TableGrid"/>
        <w:tblW w:w="0" w:type="auto"/>
        <w:tblLook w:val="04A0" w:firstRow="1" w:lastRow="0" w:firstColumn="1" w:lastColumn="0" w:noHBand="0" w:noVBand="1"/>
      </w:tblPr>
      <w:tblGrid>
        <w:gridCol w:w="9629"/>
      </w:tblGrid>
      <w:tr w:rsidR="00064585" w14:paraId="25EEFD84" w14:textId="77777777" w:rsidTr="00064585">
        <w:tc>
          <w:tcPr>
            <w:tcW w:w="9629" w:type="dxa"/>
          </w:tcPr>
          <w:p w14:paraId="4BB7D601" w14:textId="77777777" w:rsidR="00064585" w:rsidRPr="0061020C" w:rsidRDefault="00064585" w:rsidP="0061020C">
            <w:pPr>
              <w:rPr>
                <w:sz w:val="20"/>
              </w:rPr>
            </w:pPr>
            <w:r w:rsidRPr="0061020C">
              <w:rPr>
                <w:sz w:val="20"/>
              </w:rPr>
              <w:t>The detailed objectives of the study are:</w:t>
            </w:r>
          </w:p>
          <w:p w14:paraId="6699B668" w14:textId="77777777" w:rsidR="00064585" w:rsidRPr="0061020C" w:rsidRDefault="00064585" w:rsidP="0061020C">
            <w:pPr>
              <w:rPr>
                <w:sz w:val="20"/>
              </w:rPr>
            </w:pPr>
            <w:r w:rsidRPr="0061020C">
              <w:rPr>
                <w:sz w:val="20"/>
              </w:rPr>
              <w:t>Mobility for 6GR (for all RRC states), including related RRM [RAN2, RAN1, RAN4, RAN3]</w:t>
            </w:r>
          </w:p>
          <w:p w14:paraId="31F7B003" w14:textId="77777777" w:rsidR="00064585" w:rsidRPr="0061020C" w:rsidRDefault="00064585" w:rsidP="0061020C">
            <w:pPr>
              <w:rPr>
                <w:sz w:val="20"/>
              </w:rPr>
            </w:pPr>
            <w:r w:rsidRPr="0061020C">
              <w:rPr>
                <w:sz w:val="20"/>
              </w:rPr>
              <w:t>Migration from 5G NR to 6GR as well as interworking and mobility between 5G NR and 6GR:</w:t>
            </w:r>
          </w:p>
          <w:p w14:paraId="06284314" w14:textId="77777777" w:rsidR="00064585" w:rsidRPr="0061020C" w:rsidRDefault="00064585" w:rsidP="0061020C">
            <w:pPr>
              <w:rPr>
                <w:sz w:val="20"/>
              </w:rPr>
            </w:pPr>
            <w:r w:rsidRPr="0061020C">
              <w:rPr>
                <w:sz w:val="20"/>
              </w:rPr>
              <w:t>5G-6G Multi-RAT Spectrum Sharing for migration [RAN1, RAN2, RAN4, RAN3]</w:t>
            </w:r>
          </w:p>
          <w:p w14:paraId="51A1FD87" w14:textId="77777777" w:rsidR="00064585" w:rsidRPr="0061020C" w:rsidRDefault="00064585" w:rsidP="0061020C">
            <w:pPr>
              <w:rPr>
                <w:sz w:val="20"/>
              </w:rPr>
            </w:pPr>
            <w:r w:rsidRPr="0061020C">
              <w:rPr>
                <w:sz w:val="20"/>
              </w:rPr>
              <w:t>Study if any additional migration mechanism is necessary. [RAN] [RAN2, RAN1, RAN3, RAN4]</w:t>
            </w:r>
            <w:r w:rsidRPr="0061020C">
              <w:rPr>
                <w:sz w:val="20"/>
              </w:rPr>
              <w:br/>
              <w:t>NOTE: the start of this study objective (b) should be triggered by RAN plenary in time to guarantee proper completion of the WG study.</w:t>
            </w:r>
          </w:p>
          <w:p w14:paraId="375A800B" w14:textId="7E521182" w:rsidR="00064585" w:rsidRPr="006A1E32" w:rsidRDefault="00064585" w:rsidP="0061020C">
            <w:r w:rsidRPr="0061020C">
              <w:rPr>
                <w:sz w:val="20"/>
              </w:rPr>
              <w:t>Mobility between 5G NR and 6GR [RAN2, RAN3, RAN4]</w:t>
            </w:r>
          </w:p>
        </w:tc>
      </w:tr>
    </w:tbl>
    <w:p w14:paraId="0ED68356" w14:textId="446C04C3" w:rsidR="00064585" w:rsidRDefault="00064585" w:rsidP="0061020C">
      <w:pPr>
        <w:rPr>
          <w:rFonts w:eastAsia="SimSun"/>
        </w:rPr>
      </w:pPr>
    </w:p>
    <w:p w14:paraId="7EFF73F1" w14:textId="71F943B3" w:rsidR="00064585" w:rsidRPr="00C3436D" w:rsidRDefault="00064585" w:rsidP="0061020C">
      <w:pPr>
        <w:rPr>
          <w:rFonts w:eastAsia="SimSun"/>
        </w:rPr>
      </w:pPr>
      <w:r>
        <w:rPr>
          <w:rFonts w:eastAsia="SimSun"/>
        </w:rPr>
        <w:t>In this document we share our views for 6G mobility aspects</w:t>
      </w:r>
      <w:r w:rsidR="004657F6">
        <w:rPr>
          <w:rFonts w:eastAsia="SimSun"/>
        </w:rPr>
        <w:t xml:space="preserve"> and challenges related to NTN. 6G radio general aspects are discussed in [</w:t>
      </w:r>
      <w:r w:rsidR="0075375F">
        <w:rPr>
          <w:rFonts w:eastAsia="SimSun"/>
        </w:rPr>
        <w:t>2</w:t>
      </w:r>
      <w:r w:rsidR="004657F6">
        <w:rPr>
          <w:rFonts w:eastAsia="SimSun"/>
        </w:rPr>
        <w:t>]. F</w:t>
      </w:r>
      <w:r w:rsidRPr="00062EF5">
        <w:rPr>
          <w:rFonts w:eastAsia="SimSun"/>
        </w:rPr>
        <w:t>or each identified challenge, targeted proposals are provided to guide the development of more seaml</w:t>
      </w:r>
      <w:r w:rsidR="0061020C">
        <w:rPr>
          <w:rFonts w:eastAsia="SimSun"/>
        </w:rPr>
        <w:t xml:space="preserve">ess, resilient, and flexible 6G </w:t>
      </w:r>
      <w:r w:rsidRPr="00062EF5">
        <w:rPr>
          <w:rFonts w:eastAsia="SimSun"/>
        </w:rPr>
        <w:t>NTN solutions, ensuring improved service continuity and user experience across diverse scenarios.</w:t>
      </w:r>
    </w:p>
    <w:p w14:paraId="73383B87" w14:textId="1749CEFC" w:rsidR="00655D0B" w:rsidRPr="00502B48" w:rsidRDefault="00230D18" w:rsidP="00502B48">
      <w:pPr>
        <w:pStyle w:val="Heading1"/>
        <w:rPr>
          <w:lang w:val="en-US"/>
        </w:rPr>
      </w:pPr>
      <w:r w:rsidRPr="00264B7E">
        <w:rPr>
          <w:lang w:val="en-US"/>
        </w:rPr>
        <w:t>2</w:t>
      </w:r>
      <w:r w:rsidRPr="00264B7E">
        <w:rPr>
          <w:lang w:val="en-US"/>
        </w:rPr>
        <w:tab/>
      </w:r>
      <w:r w:rsidR="004000E8" w:rsidRPr="00264B7E">
        <w:rPr>
          <w:lang w:val="en-US"/>
        </w:rPr>
        <w:t>Discussion</w:t>
      </w:r>
      <w:bookmarkEnd w:id="2"/>
    </w:p>
    <w:p w14:paraId="707A02AF" w14:textId="535B4399" w:rsidR="00655D0B" w:rsidRDefault="00E80AA3" w:rsidP="00F40858">
      <w:pPr>
        <w:pStyle w:val="Heading2"/>
      </w:pPr>
      <w:r>
        <w:t>2.1</w:t>
      </w:r>
      <w:r>
        <w:tab/>
      </w:r>
      <w:r w:rsidR="00655D0B">
        <w:t>General</w:t>
      </w:r>
    </w:p>
    <w:p w14:paraId="0016B9A7" w14:textId="77777777" w:rsidR="00F40858" w:rsidRPr="00D565D2" w:rsidRDefault="00F40858" w:rsidP="0061020C">
      <w:r w:rsidRPr="00D565D2">
        <w:t>For 5G Non-Terrestrial Networks (NTN), the 3GPP standards in Release 17, Release 18, Release 19 and beyond have incrementally introduced and enhanced mobility types to address NTN scenarios. Release 17 laid the foundation by adapting existing 5G NR mobility procedures to cope with NTN-specific challenges such as large cell sizes, rapidly changing coverage footprints, and longer propagation delays. This included support for basic intra and inter-satellite handovers and tracking area updates.</w:t>
      </w:r>
    </w:p>
    <w:p w14:paraId="2E291C16" w14:textId="7DB4CAA3" w:rsidR="00F40858" w:rsidRPr="00D565D2" w:rsidRDefault="00F40858" w:rsidP="0061020C">
      <w:r w:rsidRPr="00D565D2">
        <w:t>Release 18 further refined NTN mobility by introducing predictive and assisted handover mechanisms, efficient beam management, and mechanisms to handle frequent service interruptions due to satellite movement. Release 19 and future work continue focusing on advanced seamless mobility, optimized handovers between terrestrial and non-terrestrial segments, support for higher mobility, as well as solutions for even lower latency and service continuity in dynamic orbital environments.</w:t>
      </w:r>
    </w:p>
    <w:p w14:paraId="0898CBAE" w14:textId="4A7426ED" w:rsidR="00655D0B" w:rsidRPr="00D565D2" w:rsidRDefault="00E80AA3" w:rsidP="0061020C">
      <w:r w:rsidRPr="00D565D2">
        <w:t>In the context of 6G RAN, robust support for both idle and connected mode mobility is required to enable zero interruption and zero packet loss</w:t>
      </w:r>
    </w:p>
    <w:p w14:paraId="5ECDD088" w14:textId="43148574" w:rsidR="00EE2B20" w:rsidRPr="007E2D4B" w:rsidRDefault="00EE2B20" w:rsidP="00655D0B">
      <w:pPr>
        <w:rPr>
          <w:sz w:val="22"/>
        </w:rPr>
      </w:pPr>
    </w:p>
    <w:p w14:paraId="6FCD15AF" w14:textId="77777777" w:rsidR="00655D0B" w:rsidRDefault="00655D0B" w:rsidP="00655D0B">
      <w:pPr>
        <w:pStyle w:val="Proposal"/>
      </w:pPr>
      <w:r>
        <w:lastRenderedPageBreak/>
        <w:t>Study the support of 6G mobility with :</w:t>
      </w:r>
    </w:p>
    <w:p w14:paraId="29C5C7BF" w14:textId="4F6A001C" w:rsidR="00655D0B" w:rsidRPr="00B149CE" w:rsidRDefault="00655D0B" w:rsidP="00655D0B">
      <w:pPr>
        <w:pStyle w:val="Proposal"/>
        <w:numPr>
          <w:ilvl w:val="0"/>
          <w:numId w:val="49"/>
        </w:numPr>
      </w:pPr>
      <w:r>
        <w:t>Z</w:t>
      </w:r>
      <w:r w:rsidRPr="00B149CE">
        <w:t xml:space="preserve">ero interruption </w:t>
      </w:r>
      <w:r w:rsidR="009C0F75">
        <w:t>time</w:t>
      </w:r>
    </w:p>
    <w:p w14:paraId="238CB6E4" w14:textId="4A657884" w:rsidR="00655D0B" w:rsidRPr="00B149CE" w:rsidRDefault="00655D0B" w:rsidP="00655D0B">
      <w:pPr>
        <w:pStyle w:val="Proposal"/>
        <w:numPr>
          <w:ilvl w:val="0"/>
          <w:numId w:val="49"/>
        </w:numPr>
      </w:pPr>
      <w:r w:rsidRPr="00B149CE">
        <w:t>Zero Packet loss</w:t>
      </w:r>
    </w:p>
    <w:p w14:paraId="112B3EDE" w14:textId="450C181B" w:rsidR="00AD0A62" w:rsidRPr="00655D0B" w:rsidRDefault="00AD0A62" w:rsidP="00655D0B"/>
    <w:p w14:paraId="388677CB" w14:textId="0ADB4676" w:rsidR="00C3436D" w:rsidRPr="00C3436D" w:rsidRDefault="00C3436D" w:rsidP="00C3436D">
      <w:pPr>
        <w:pStyle w:val="Heading2"/>
      </w:pPr>
      <w:r>
        <w:t>2.</w:t>
      </w:r>
      <w:r w:rsidR="00E80AA3">
        <w:t>2</w:t>
      </w:r>
      <w:r>
        <w:tab/>
      </w:r>
      <w:r w:rsidRPr="00C3436D">
        <w:t xml:space="preserve">Intra-RAT Mobility </w:t>
      </w:r>
    </w:p>
    <w:p w14:paraId="19AE65EA" w14:textId="7A975206" w:rsidR="00C3436D" w:rsidRPr="00665B02" w:rsidRDefault="00C3436D" w:rsidP="00C3436D">
      <w:pPr>
        <w:pStyle w:val="Heading3"/>
        <w:numPr>
          <w:ilvl w:val="2"/>
          <w:numId w:val="0"/>
        </w:numPr>
        <w:overflowPunct/>
        <w:autoSpaceDE/>
        <w:autoSpaceDN/>
        <w:adjustRightInd/>
        <w:ind w:left="720" w:hanging="720"/>
        <w:textAlignment w:val="auto"/>
        <w:rPr>
          <w:lang w:val="en-US"/>
        </w:rPr>
      </w:pPr>
      <w:r>
        <w:rPr>
          <w:lang w:val="en-US"/>
        </w:rPr>
        <w:t>2.</w:t>
      </w:r>
      <w:r w:rsidR="006A1E32">
        <w:rPr>
          <w:lang w:val="en-US"/>
        </w:rPr>
        <w:t>2</w:t>
      </w:r>
      <w:r>
        <w:rPr>
          <w:lang w:val="en-US"/>
        </w:rPr>
        <w:t>.1</w:t>
      </w:r>
      <w:r>
        <w:rPr>
          <w:lang w:val="en-US"/>
        </w:rPr>
        <w:tab/>
      </w:r>
      <w:r>
        <w:rPr>
          <w:lang w:val="en-US"/>
        </w:rPr>
        <w:tab/>
        <w:t xml:space="preserve">6G NTN-TN </w:t>
      </w:r>
      <w:r w:rsidR="00064585">
        <w:rPr>
          <w:lang w:val="en-US"/>
        </w:rPr>
        <w:t>service continuity</w:t>
      </w:r>
      <w:r w:rsidR="00EE5C07">
        <w:rPr>
          <w:lang w:val="en-US"/>
        </w:rPr>
        <w:t xml:space="preserve"> </w:t>
      </w:r>
    </w:p>
    <w:p w14:paraId="236A3FE9" w14:textId="256982CE" w:rsidR="00C3436D" w:rsidRDefault="00C3436D" w:rsidP="005C5D59">
      <w:r w:rsidRPr="004925B1">
        <w:t>Currently, 3GPP standards focus mainly on static use cases, including NTN/TN switching in idle mode. the potential for more dynamic use cases, such as service continuity during mobility, has not been sufficiently addressed.</w:t>
      </w:r>
    </w:p>
    <w:p w14:paraId="3E228B16" w14:textId="235CB6A4" w:rsidR="00C3436D" w:rsidRPr="00062EF5" w:rsidRDefault="00C3436D" w:rsidP="005C5D59">
      <w:r w:rsidRPr="00062EF5">
        <w:t>The purpose is to ensure a global service continuity in both idle and connected modes. NTN is expected to provide coverage in overlapping areas with TN but also in areas beyond TN coverage.</w:t>
      </w:r>
    </w:p>
    <w:p w14:paraId="4E3EA2BC" w14:textId="77777777" w:rsidR="00C3436D" w:rsidRPr="00062EF5" w:rsidRDefault="00C3436D" w:rsidP="005C5D59">
      <w:r w:rsidRPr="00062EF5">
        <w:t>While mobility from TN to NTN is mostly triggered by the unavailability of the TN service, the mobility from NTN to TN may be determined by other criteria.</w:t>
      </w:r>
    </w:p>
    <w:p w14:paraId="53F5D4AC" w14:textId="143F12CD" w:rsidR="00C3436D" w:rsidRPr="00062EF5" w:rsidRDefault="00C3436D" w:rsidP="005C5D59">
      <w:r w:rsidRPr="00062EF5">
        <w:t>In both cases, the UE shall be able to camp on a TN cell while being able to monitor NTN cells and vice versa.</w:t>
      </w:r>
    </w:p>
    <w:p w14:paraId="18ECA42D" w14:textId="77777777" w:rsidR="00C3436D" w:rsidRPr="00062EF5" w:rsidRDefault="00C3436D" w:rsidP="005C5D59">
      <w:r w:rsidRPr="00062EF5">
        <w:t>The related requirements on the UE differ on the type of targeted devices:</w:t>
      </w:r>
    </w:p>
    <w:p w14:paraId="49631615" w14:textId="77777777" w:rsidR="00C3436D" w:rsidRDefault="00C3436D" w:rsidP="00C3436D">
      <w:pPr>
        <w:pStyle w:val="Caption"/>
        <w:jc w:val="center"/>
      </w:pPr>
    </w:p>
    <w:p w14:paraId="79530542" w14:textId="77777777" w:rsidR="00C3436D" w:rsidRPr="00905808" w:rsidRDefault="00C3436D" w:rsidP="00C3436D">
      <w:pPr>
        <w:pStyle w:val="Caption"/>
        <w:jc w:val="center"/>
        <w:rPr>
          <w:sz w:val="22"/>
        </w:rPr>
      </w:pPr>
      <w:r w:rsidRPr="00905808">
        <w:rPr>
          <w:sz w:val="22"/>
        </w:rPr>
        <w:t>Table 1 : NTN capable 6G UE possible architecture characteristics</w:t>
      </w:r>
    </w:p>
    <w:tbl>
      <w:tblPr>
        <w:tblStyle w:val="TableGrid"/>
        <w:tblW w:w="5000" w:type="pct"/>
        <w:jc w:val="center"/>
        <w:tblLook w:val="04A0" w:firstRow="1" w:lastRow="0" w:firstColumn="1" w:lastColumn="0" w:noHBand="0" w:noVBand="1"/>
      </w:tblPr>
      <w:tblGrid>
        <w:gridCol w:w="3321"/>
        <w:gridCol w:w="3154"/>
        <w:gridCol w:w="3154"/>
      </w:tblGrid>
      <w:tr w:rsidR="00C3436D" w:rsidRPr="00905808" w14:paraId="49F4E353" w14:textId="77777777" w:rsidTr="002000DA">
        <w:trPr>
          <w:jc w:val="center"/>
        </w:trPr>
        <w:tc>
          <w:tcPr>
            <w:tcW w:w="1724" w:type="pct"/>
            <w:vAlign w:val="center"/>
          </w:tcPr>
          <w:p w14:paraId="00FDA8D2" w14:textId="77777777" w:rsidR="00C3436D" w:rsidRPr="005C5D59" w:rsidRDefault="00C3436D" w:rsidP="005C5D59">
            <w:pPr>
              <w:rPr>
                <w:b/>
                <w:sz w:val="20"/>
              </w:rPr>
            </w:pPr>
            <w:r w:rsidRPr="005C5D59">
              <w:rPr>
                <w:b/>
                <w:sz w:val="20"/>
              </w:rPr>
              <w:t>NTN capable UE types</w:t>
            </w:r>
          </w:p>
        </w:tc>
        <w:tc>
          <w:tcPr>
            <w:tcW w:w="1638" w:type="pct"/>
            <w:vAlign w:val="center"/>
          </w:tcPr>
          <w:p w14:paraId="1E422CE0" w14:textId="77777777" w:rsidR="00C3436D" w:rsidRPr="005C5D59" w:rsidRDefault="00C3436D" w:rsidP="005C5D59">
            <w:pPr>
              <w:rPr>
                <w:b/>
                <w:sz w:val="20"/>
              </w:rPr>
            </w:pPr>
            <w:r w:rsidRPr="005C5D59">
              <w:rPr>
                <w:b/>
                <w:sz w:val="20"/>
              </w:rPr>
              <w:t>Modem</w:t>
            </w:r>
          </w:p>
        </w:tc>
        <w:tc>
          <w:tcPr>
            <w:tcW w:w="1638" w:type="pct"/>
            <w:vAlign w:val="center"/>
          </w:tcPr>
          <w:p w14:paraId="6BC043C6" w14:textId="77777777" w:rsidR="00C3436D" w:rsidRPr="005C5D59" w:rsidRDefault="00C3436D" w:rsidP="005C5D59">
            <w:pPr>
              <w:rPr>
                <w:b/>
                <w:sz w:val="20"/>
              </w:rPr>
            </w:pPr>
            <w:r w:rsidRPr="005C5D59">
              <w:rPr>
                <w:b/>
                <w:sz w:val="20"/>
              </w:rPr>
              <w:t>Antenna</w:t>
            </w:r>
          </w:p>
        </w:tc>
      </w:tr>
      <w:tr w:rsidR="00C3436D" w:rsidRPr="00905808" w14:paraId="021BE3B3" w14:textId="77777777" w:rsidTr="002000DA">
        <w:trPr>
          <w:jc w:val="center"/>
        </w:trPr>
        <w:tc>
          <w:tcPr>
            <w:tcW w:w="1724" w:type="pct"/>
            <w:vAlign w:val="center"/>
          </w:tcPr>
          <w:p w14:paraId="52C1C809" w14:textId="77777777" w:rsidR="00C3436D" w:rsidRPr="005C5D59" w:rsidRDefault="00C3436D" w:rsidP="005C5D59">
            <w:pPr>
              <w:rPr>
                <w:sz w:val="20"/>
              </w:rPr>
            </w:pPr>
            <w:r w:rsidRPr="005C5D59">
              <w:rPr>
                <w:sz w:val="20"/>
              </w:rPr>
              <w:t>IoT and smartphones</w:t>
            </w:r>
          </w:p>
        </w:tc>
        <w:tc>
          <w:tcPr>
            <w:tcW w:w="1638" w:type="pct"/>
            <w:vAlign w:val="center"/>
          </w:tcPr>
          <w:p w14:paraId="6F23D5C9" w14:textId="77777777" w:rsidR="00C3436D" w:rsidRPr="005C5D59" w:rsidRDefault="00C3436D" w:rsidP="005C5D59">
            <w:pPr>
              <w:rPr>
                <w:sz w:val="20"/>
              </w:rPr>
            </w:pPr>
            <w:r w:rsidRPr="005C5D59">
              <w:rPr>
                <w:sz w:val="20"/>
              </w:rPr>
              <w:t xml:space="preserve">Same for both NTN and TN </w:t>
            </w:r>
          </w:p>
        </w:tc>
        <w:tc>
          <w:tcPr>
            <w:tcW w:w="1638" w:type="pct"/>
            <w:vAlign w:val="center"/>
          </w:tcPr>
          <w:p w14:paraId="4CCD7C07" w14:textId="77777777" w:rsidR="00C3436D" w:rsidRPr="005C5D59" w:rsidRDefault="00C3436D" w:rsidP="005C5D59">
            <w:pPr>
              <w:rPr>
                <w:sz w:val="20"/>
              </w:rPr>
            </w:pPr>
            <w:r w:rsidRPr="005C5D59">
              <w:rPr>
                <w:sz w:val="20"/>
              </w:rPr>
              <w:t xml:space="preserve">Same for both NTN and TN </w:t>
            </w:r>
          </w:p>
        </w:tc>
      </w:tr>
      <w:tr w:rsidR="00C3436D" w:rsidRPr="00905808" w14:paraId="411B03C8" w14:textId="77777777" w:rsidTr="002000DA">
        <w:tblPrEx>
          <w:jc w:val="left"/>
        </w:tblPrEx>
        <w:tc>
          <w:tcPr>
            <w:tcW w:w="1724" w:type="pct"/>
          </w:tcPr>
          <w:p w14:paraId="02FB04A0" w14:textId="77777777" w:rsidR="00C3436D" w:rsidRPr="005C5D59" w:rsidRDefault="00C3436D" w:rsidP="005C5D59">
            <w:pPr>
              <w:rPr>
                <w:sz w:val="20"/>
              </w:rPr>
            </w:pPr>
            <w:r w:rsidRPr="005C5D59">
              <w:rPr>
                <w:sz w:val="20"/>
              </w:rPr>
              <w:t>Vehicle mounted</w:t>
            </w:r>
          </w:p>
        </w:tc>
        <w:tc>
          <w:tcPr>
            <w:tcW w:w="1638" w:type="pct"/>
          </w:tcPr>
          <w:p w14:paraId="72ED2340" w14:textId="77777777" w:rsidR="00C3436D" w:rsidRPr="005C5D59" w:rsidRDefault="00C3436D" w:rsidP="005C5D59">
            <w:pPr>
              <w:rPr>
                <w:sz w:val="20"/>
              </w:rPr>
            </w:pPr>
            <w:r w:rsidRPr="005C5D59">
              <w:rPr>
                <w:sz w:val="20"/>
              </w:rPr>
              <w:t xml:space="preserve">Same or distinct respectively both NTN and TN </w:t>
            </w:r>
          </w:p>
        </w:tc>
        <w:tc>
          <w:tcPr>
            <w:tcW w:w="1638" w:type="pct"/>
          </w:tcPr>
          <w:p w14:paraId="4A33BCB6" w14:textId="77777777" w:rsidR="005C5D59" w:rsidRPr="005C5D59" w:rsidRDefault="005C5D59" w:rsidP="005C5D59">
            <w:pPr>
              <w:rPr>
                <w:sz w:val="20"/>
              </w:rPr>
            </w:pPr>
            <w:r w:rsidRPr="005C5D59">
              <w:rPr>
                <w:sz w:val="20"/>
              </w:rPr>
              <w:t>One single antenna for TN FR1 and NTN FR1 below 10 GHz, for narrowband or  IoT services</w:t>
            </w:r>
          </w:p>
          <w:p w14:paraId="3DDB7A6B" w14:textId="77777777" w:rsidR="005C5D59" w:rsidRPr="005C5D59" w:rsidRDefault="005C5D59" w:rsidP="005C5D59">
            <w:pPr>
              <w:rPr>
                <w:sz w:val="20"/>
              </w:rPr>
            </w:pPr>
            <w:r w:rsidRPr="005C5D59">
              <w:rPr>
                <w:sz w:val="20"/>
              </w:rPr>
              <w:t>2 antennas: one for TN FR1 and another one for TN FR1 below 10 GHz, which could be an antenna more directive with higher gain than the TN</w:t>
            </w:r>
          </w:p>
          <w:p w14:paraId="353804C0" w14:textId="27F42EB8" w:rsidR="00C3436D" w:rsidRPr="005C5D59" w:rsidRDefault="005C5D59" w:rsidP="005C5D59">
            <w:pPr>
              <w:rPr>
                <w:sz w:val="20"/>
              </w:rPr>
            </w:pPr>
            <w:r w:rsidRPr="005C5D59">
              <w:rPr>
                <w:sz w:val="20"/>
              </w:rPr>
              <w:t>2 antennas, on for FR1 TN and another one for NTN in above 10 GHz (VSAT antenna) for broadband services</w:t>
            </w:r>
          </w:p>
        </w:tc>
      </w:tr>
      <w:tr w:rsidR="00C3436D" w:rsidRPr="00905808" w14:paraId="1C1F8B1F" w14:textId="77777777" w:rsidTr="002000DA">
        <w:tblPrEx>
          <w:jc w:val="left"/>
        </w:tblPrEx>
        <w:tc>
          <w:tcPr>
            <w:tcW w:w="1724" w:type="pct"/>
          </w:tcPr>
          <w:p w14:paraId="446CD4D1" w14:textId="77777777" w:rsidR="00C3436D" w:rsidRPr="005C5D59" w:rsidRDefault="00C3436D" w:rsidP="005C5D59">
            <w:pPr>
              <w:rPr>
                <w:sz w:val="20"/>
              </w:rPr>
            </w:pPr>
            <w:r w:rsidRPr="005C5D59">
              <w:rPr>
                <w:sz w:val="20"/>
              </w:rPr>
              <w:t>Building mounted</w:t>
            </w:r>
          </w:p>
        </w:tc>
        <w:tc>
          <w:tcPr>
            <w:tcW w:w="1638" w:type="pct"/>
          </w:tcPr>
          <w:p w14:paraId="1E2D2281" w14:textId="77777777" w:rsidR="00C3436D" w:rsidRPr="005C5D59" w:rsidRDefault="00C3436D" w:rsidP="005C5D59">
            <w:pPr>
              <w:rPr>
                <w:sz w:val="20"/>
              </w:rPr>
            </w:pPr>
            <w:r w:rsidRPr="005C5D59">
              <w:rPr>
                <w:sz w:val="20"/>
              </w:rPr>
              <w:t>Same or distinct respectively both NTN and TN</w:t>
            </w:r>
          </w:p>
        </w:tc>
        <w:tc>
          <w:tcPr>
            <w:tcW w:w="1638" w:type="pct"/>
          </w:tcPr>
          <w:p w14:paraId="44917AC4" w14:textId="77777777" w:rsidR="00C3436D" w:rsidRPr="005C5D59" w:rsidRDefault="00C3436D" w:rsidP="005C5D59">
            <w:pPr>
              <w:rPr>
                <w:sz w:val="20"/>
              </w:rPr>
            </w:pPr>
            <w:r w:rsidRPr="005C5D59">
              <w:rPr>
                <w:sz w:val="20"/>
              </w:rPr>
              <w:t>Two for respectively NTN and TN</w:t>
            </w:r>
          </w:p>
        </w:tc>
      </w:tr>
    </w:tbl>
    <w:p w14:paraId="0128D68B" w14:textId="77777777" w:rsidR="00C3436D" w:rsidRPr="0009592D" w:rsidRDefault="00C3436D" w:rsidP="00C3436D">
      <w:pPr>
        <w:rPr>
          <w:sz w:val="22"/>
        </w:rPr>
      </w:pPr>
    </w:p>
    <w:p w14:paraId="16BB4167" w14:textId="3A5D3FFB" w:rsidR="00C3436D" w:rsidRPr="0009592D" w:rsidRDefault="00C3436D" w:rsidP="000F4753">
      <w:pPr>
        <w:pStyle w:val="Proposal"/>
        <w:rPr>
          <w:sz w:val="22"/>
        </w:rPr>
      </w:pPr>
      <w:r w:rsidRPr="0009592D">
        <w:rPr>
          <w:sz w:val="22"/>
        </w:rPr>
        <w:t>Study a design for 6G procedures supporting TN to NTN and NTN to TN mobility for UEs in Idle and Connected mode.</w:t>
      </w:r>
    </w:p>
    <w:p w14:paraId="28C8DB05" w14:textId="37C180D7" w:rsidR="00C3436D" w:rsidRPr="004925B1" w:rsidRDefault="00C3436D" w:rsidP="00C3436D">
      <w:pPr>
        <w:rPr>
          <w:b/>
          <w:sz w:val="22"/>
          <w:u w:val="single"/>
        </w:rPr>
      </w:pPr>
    </w:p>
    <w:p w14:paraId="3C87228D" w14:textId="7FB1E5A4" w:rsidR="00C3436D" w:rsidRPr="005F13E0" w:rsidRDefault="00C3436D" w:rsidP="00C3436D">
      <w:pPr>
        <w:pStyle w:val="Heading3"/>
        <w:numPr>
          <w:ilvl w:val="2"/>
          <w:numId w:val="0"/>
        </w:numPr>
        <w:overflowPunct/>
        <w:autoSpaceDE/>
        <w:autoSpaceDN/>
        <w:adjustRightInd/>
        <w:ind w:left="720" w:hanging="720"/>
        <w:textAlignment w:val="auto"/>
        <w:rPr>
          <w:lang w:val="en-US"/>
        </w:rPr>
      </w:pPr>
      <w:r>
        <w:rPr>
          <w:lang w:val="en-US"/>
        </w:rPr>
        <w:t>2.2.2</w:t>
      </w:r>
      <w:r>
        <w:rPr>
          <w:lang w:val="en-US"/>
        </w:rPr>
        <w:tab/>
      </w:r>
      <w:r w:rsidR="007E2D4B">
        <w:rPr>
          <w:lang w:val="en-US"/>
        </w:rPr>
        <w:tab/>
      </w:r>
      <w:r>
        <w:rPr>
          <w:lang w:val="en-US"/>
        </w:rPr>
        <w:t>6G NTN-</w:t>
      </w:r>
      <w:r w:rsidRPr="005F13E0">
        <w:rPr>
          <w:lang w:val="en-US"/>
        </w:rPr>
        <w:t xml:space="preserve">NTN </w:t>
      </w:r>
      <w:r>
        <w:rPr>
          <w:lang w:val="en-US"/>
        </w:rPr>
        <w:t>mobility</w:t>
      </w:r>
    </w:p>
    <w:p w14:paraId="0C793B86" w14:textId="6031D42A" w:rsidR="00480AAE" w:rsidRDefault="00480AAE" w:rsidP="00C3436D">
      <w:pPr>
        <w:spacing w:after="160" w:line="259" w:lineRule="auto"/>
        <w:contextualSpacing/>
        <w:rPr>
          <w:sz w:val="22"/>
        </w:rPr>
      </w:pPr>
    </w:p>
    <w:p w14:paraId="60601C21" w14:textId="6F83412E" w:rsidR="00964ED8" w:rsidRDefault="00C3436D" w:rsidP="005C5D59">
      <w:r w:rsidRPr="00E7202A">
        <w:t xml:space="preserve">In satellite networks, frequent handovers are inevitable as satellites </w:t>
      </w:r>
      <w:r w:rsidR="0009592D" w:rsidRPr="00E7202A">
        <w:t>move</w:t>
      </w:r>
      <w:r w:rsidR="0009592D">
        <w:t>,</w:t>
      </w:r>
      <w:r w:rsidR="0009592D" w:rsidRPr="00964ED8">
        <w:t xml:space="preserve"> The</w:t>
      </w:r>
      <w:r w:rsidR="00964ED8" w:rsidRPr="00964ED8">
        <w:t xml:space="preserve"> hand</w:t>
      </w:r>
      <w:r w:rsidR="00805D1B">
        <w:t xml:space="preserve">over time can reach up to 6.92 </w:t>
      </w:r>
      <w:r w:rsidR="00964ED8" w:rsidRPr="00964ED8">
        <w:t>s for cell sizes smalle</w:t>
      </w:r>
      <w:r w:rsidR="00805D1B">
        <w:t xml:space="preserve">r than 50 km, and up to 138.38 </w:t>
      </w:r>
      <w:r w:rsidR="00964ED8" w:rsidRPr="00964ED8">
        <w:t>s for cell sizes of 1000 km, depending on the user equipment (UE) speed, assuming a constant satellite velocity of 7.56 km/s</w:t>
      </w:r>
      <w:r w:rsidRPr="00E7202A">
        <w:t xml:space="preserve"> </w:t>
      </w:r>
      <w:r w:rsidR="00964ED8">
        <w:t>.</w:t>
      </w:r>
    </w:p>
    <w:p w14:paraId="2745413F" w14:textId="07DDBB1E" w:rsidR="00C3436D" w:rsidRDefault="00C3436D" w:rsidP="00C3436D">
      <w:pPr>
        <w:spacing w:after="160" w:line="259" w:lineRule="auto"/>
        <w:contextualSpacing/>
        <w:rPr>
          <w:sz w:val="22"/>
        </w:rPr>
      </w:pPr>
      <w:r w:rsidRPr="00E7202A">
        <w:rPr>
          <w:sz w:val="22"/>
        </w:rPr>
        <w:lastRenderedPageBreak/>
        <w:t xml:space="preserve">For users, these “service link” handovers </w:t>
      </w:r>
      <w:r w:rsidRPr="008F5313">
        <w:rPr>
          <w:sz w:val="22"/>
        </w:rPr>
        <w:t xml:space="preserve">occur as </w:t>
      </w:r>
      <w:r w:rsidR="00480AAE">
        <w:rPr>
          <w:sz w:val="22"/>
        </w:rPr>
        <w:t>i</w:t>
      </w:r>
      <w:r w:rsidRPr="008F5313">
        <w:rPr>
          <w:sz w:val="22"/>
        </w:rPr>
        <w:t>nter</w:t>
      </w:r>
      <w:r w:rsidR="00480AAE">
        <w:rPr>
          <w:sz w:val="22"/>
        </w:rPr>
        <w:t>-</w:t>
      </w:r>
      <w:r w:rsidRPr="008F5313">
        <w:rPr>
          <w:sz w:val="22"/>
        </w:rPr>
        <w:t xml:space="preserve">beam (between satellite beams), </w:t>
      </w:r>
      <w:r w:rsidR="00480AAE">
        <w:rPr>
          <w:sz w:val="22"/>
        </w:rPr>
        <w:t>i</w:t>
      </w:r>
      <w:r w:rsidRPr="008F5313">
        <w:rPr>
          <w:sz w:val="22"/>
        </w:rPr>
        <w:t>nter</w:t>
      </w:r>
      <w:r w:rsidR="00480AAE">
        <w:rPr>
          <w:sz w:val="22"/>
        </w:rPr>
        <w:t>-</w:t>
      </w:r>
      <w:r w:rsidRPr="008F5313">
        <w:rPr>
          <w:sz w:val="22"/>
        </w:rPr>
        <w:t xml:space="preserve">cell (between ground cells/base stations under satellite coverage) . They </w:t>
      </w:r>
      <w:r w:rsidRPr="00E7202A">
        <w:rPr>
          <w:sz w:val="22"/>
        </w:rPr>
        <w:t>can interrupt connectivity, especially if switching occurs before the new connection is ready so it’s essential to make these transitions as rare and efficient as possible. By refining decision criteria, improving beam management, and carefully selecting target stations, service disruptions and pro</w:t>
      </w:r>
      <w:r>
        <w:rPr>
          <w:sz w:val="22"/>
        </w:rPr>
        <w:t>cessing demands can be reduced.</w:t>
      </w:r>
    </w:p>
    <w:p w14:paraId="26E4CABB" w14:textId="77777777" w:rsidR="00C3436D" w:rsidRPr="00E7202A" w:rsidRDefault="00C3436D" w:rsidP="00C3436D">
      <w:pPr>
        <w:spacing w:after="160" w:line="259" w:lineRule="auto"/>
        <w:contextualSpacing/>
        <w:rPr>
          <w:sz w:val="22"/>
        </w:rPr>
      </w:pPr>
    </w:p>
    <w:p w14:paraId="32422E4B" w14:textId="77777777" w:rsidR="00C3436D" w:rsidRDefault="00C3436D" w:rsidP="00C3436D">
      <w:pPr>
        <w:spacing w:after="160" w:line="259" w:lineRule="auto"/>
        <w:contextualSpacing/>
        <w:rPr>
          <w:sz w:val="22"/>
        </w:rPr>
      </w:pPr>
      <w:r w:rsidRPr="00E7202A">
        <w:rPr>
          <w:sz w:val="22"/>
        </w:rPr>
        <w:t>On the ground, “feeder link” handovers also reshape the network, influencing how traffic is routed. To maintain performance and avoid data loss, networks usually prepare new connections before breaking the old ones. Group handovers are another tool to avoid network overload when m</w:t>
      </w:r>
      <w:r>
        <w:rPr>
          <w:sz w:val="22"/>
        </w:rPr>
        <w:t>any users are affected at once.</w:t>
      </w:r>
    </w:p>
    <w:p w14:paraId="2FF6BC3A" w14:textId="77777777" w:rsidR="00C3436D" w:rsidRPr="00E7202A" w:rsidRDefault="00C3436D" w:rsidP="00C3436D">
      <w:pPr>
        <w:spacing w:after="160" w:line="259" w:lineRule="auto"/>
        <w:contextualSpacing/>
        <w:rPr>
          <w:sz w:val="22"/>
        </w:rPr>
      </w:pPr>
    </w:p>
    <w:p w14:paraId="279FD3C4" w14:textId="7B9A046C" w:rsidR="00C3436D" w:rsidRDefault="00C3436D" w:rsidP="00C3436D">
      <w:pPr>
        <w:spacing w:after="160" w:line="259" w:lineRule="auto"/>
        <w:contextualSpacing/>
        <w:rPr>
          <w:sz w:val="22"/>
        </w:rPr>
      </w:pPr>
      <w:r>
        <w:rPr>
          <w:sz w:val="22"/>
        </w:rPr>
        <w:t>B</w:t>
      </w:r>
      <w:r w:rsidRPr="00E7202A">
        <w:rPr>
          <w:sz w:val="22"/>
        </w:rPr>
        <w:t>oth the user device and the network benefit from smart selection: devices should choose networks and satellite types suited to their needs, while the network can optimize handover decisions based on quality requirements. Together, these strategies help maintain smooth communication in the ever-shifting landscape of satellite connectivity.</w:t>
      </w:r>
    </w:p>
    <w:p w14:paraId="398BBFC0" w14:textId="77777777" w:rsidR="00C3436D" w:rsidRDefault="00C3436D" w:rsidP="00C3436D">
      <w:pPr>
        <w:spacing w:after="160" w:line="259" w:lineRule="auto"/>
        <w:contextualSpacing/>
        <w:rPr>
          <w:sz w:val="22"/>
        </w:rPr>
      </w:pPr>
    </w:p>
    <w:p w14:paraId="4147EF68" w14:textId="5B7B2652" w:rsidR="00C3436D" w:rsidRDefault="00C3436D" w:rsidP="00C3436D">
      <w:pPr>
        <w:spacing w:after="160" w:line="259" w:lineRule="auto"/>
        <w:contextualSpacing/>
        <w:rPr>
          <w:sz w:val="22"/>
        </w:rPr>
      </w:pPr>
      <w:r w:rsidRPr="00062EF5">
        <w:rPr>
          <w:sz w:val="22"/>
        </w:rPr>
        <w:t xml:space="preserve">Additionally, the 6G radio access should also support multi orbit </w:t>
      </w:r>
      <w:r>
        <w:rPr>
          <w:sz w:val="22"/>
        </w:rPr>
        <w:t xml:space="preserve">mobility between </w:t>
      </w:r>
      <w:r w:rsidRPr="00062EF5">
        <w:rPr>
          <w:sz w:val="22"/>
        </w:rPr>
        <w:t>at least a GSO with an NGSO based scenario, where NGSO may cover VLEO, medium/high LEO and/or MEO.</w:t>
      </w:r>
    </w:p>
    <w:p w14:paraId="5EB6E356" w14:textId="5B0AB357" w:rsidR="006A1E32" w:rsidRPr="006A1E32" w:rsidRDefault="006A1E32" w:rsidP="002916B2">
      <w:pPr>
        <w:rPr>
          <w:noProof/>
          <w:lang w:eastAsia="fr-FR"/>
        </w:rPr>
      </w:pPr>
    </w:p>
    <w:p w14:paraId="5C872C6C" w14:textId="2F985307" w:rsidR="00C3436D" w:rsidRPr="0009592D" w:rsidRDefault="00AB26FA" w:rsidP="000F4753">
      <w:pPr>
        <w:pStyle w:val="Proposal"/>
        <w:rPr>
          <w:sz w:val="22"/>
          <w:u w:val="single"/>
        </w:rPr>
      </w:pPr>
      <w:r w:rsidRPr="0009592D">
        <w:rPr>
          <w:sz w:val="22"/>
        </w:rPr>
        <w:t>Study</w:t>
      </w:r>
      <w:r w:rsidR="00E24750" w:rsidRPr="0009592D">
        <w:rPr>
          <w:sz w:val="22"/>
        </w:rPr>
        <w:t xml:space="preserve"> </w:t>
      </w:r>
      <w:r w:rsidRPr="0009592D">
        <w:rPr>
          <w:sz w:val="22"/>
        </w:rPr>
        <w:t xml:space="preserve">mobility </w:t>
      </w:r>
      <w:r w:rsidR="00C3436D" w:rsidRPr="0009592D">
        <w:rPr>
          <w:sz w:val="22"/>
        </w:rPr>
        <w:t xml:space="preserve">mechanisms for 6G satellite networks (NTN to NTN), </w:t>
      </w:r>
      <w:r w:rsidR="004C7E98" w:rsidRPr="0009592D">
        <w:rPr>
          <w:sz w:val="22"/>
        </w:rPr>
        <w:t xml:space="preserve">at </w:t>
      </w:r>
      <w:r w:rsidR="00C3436D" w:rsidRPr="0009592D">
        <w:rPr>
          <w:sz w:val="22"/>
        </w:rPr>
        <w:t xml:space="preserve">both </w:t>
      </w:r>
      <w:r w:rsidR="004B0A27">
        <w:rPr>
          <w:sz w:val="22"/>
        </w:rPr>
        <w:t>idle</w:t>
      </w:r>
      <w:r w:rsidR="00C3436D" w:rsidRPr="0009592D">
        <w:rPr>
          <w:sz w:val="22"/>
        </w:rPr>
        <w:t xml:space="preserve"> and </w:t>
      </w:r>
      <w:r w:rsidR="004B0A27">
        <w:rPr>
          <w:sz w:val="22"/>
        </w:rPr>
        <w:t>connected</w:t>
      </w:r>
      <w:r w:rsidR="00C3436D" w:rsidRPr="0009592D">
        <w:rPr>
          <w:sz w:val="22"/>
        </w:rPr>
        <w:t xml:space="preserve"> modes. The study should address:</w:t>
      </w:r>
    </w:p>
    <w:p w14:paraId="48C00CB7" w14:textId="3997795D" w:rsidR="00C3436D" w:rsidRPr="0009592D" w:rsidRDefault="00C3436D" w:rsidP="000F4753">
      <w:pPr>
        <w:pStyle w:val="Proposal"/>
        <w:numPr>
          <w:ilvl w:val="0"/>
          <w:numId w:val="48"/>
        </w:numPr>
        <w:rPr>
          <w:sz w:val="22"/>
        </w:rPr>
      </w:pPr>
      <w:r w:rsidRPr="0009592D">
        <w:rPr>
          <w:sz w:val="22"/>
        </w:rPr>
        <w:t xml:space="preserve">Inter-beam </w:t>
      </w:r>
      <w:r w:rsidR="007972A4" w:rsidRPr="0009592D">
        <w:rPr>
          <w:sz w:val="22"/>
        </w:rPr>
        <w:t>mobility</w:t>
      </w:r>
    </w:p>
    <w:p w14:paraId="0AB4AE63" w14:textId="63134B5A" w:rsidR="00C3436D" w:rsidRPr="0009592D" w:rsidRDefault="00C3436D" w:rsidP="000F4753">
      <w:pPr>
        <w:pStyle w:val="Proposal"/>
        <w:numPr>
          <w:ilvl w:val="0"/>
          <w:numId w:val="48"/>
        </w:numPr>
        <w:rPr>
          <w:sz w:val="22"/>
        </w:rPr>
      </w:pPr>
      <w:r w:rsidRPr="0009592D">
        <w:rPr>
          <w:sz w:val="22"/>
        </w:rPr>
        <w:t xml:space="preserve">Inter-cell </w:t>
      </w:r>
      <w:r w:rsidR="007972A4" w:rsidRPr="0009592D">
        <w:rPr>
          <w:sz w:val="22"/>
        </w:rPr>
        <w:t>mobility</w:t>
      </w:r>
    </w:p>
    <w:p w14:paraId="28F521A8" w14:textId="378778B7" w:rsidR="00C3436D" w:rsidRPr="0009592D" w:rsidRDefault="00C3436D" w:rsidP="00EE2B20">
      <w:pPr>
        <w:pStyle w:val="Proposal"/>
        <w:numPr>
          <w:ilvl w:val="0"/>
          <w:numId w:val="48"/>
        </w:numPr>
        <w:rPr>
          <w:sz w:val="22"/>
        </w:rPr>
      </w:pPr>
      <w:r w:rsidRPr="0009592D">
        <w:rPr>
          <w:sz w:val="22"/>
        </w:rPr>
        <w:t xml:space="preserve">Inter-satellite </w:t>
      </w:r>
      <w:r w:rsidR="007972A4" w:rsidRPr="0009592D">
        <w:rPr>
          <w:sz w:val="22"/>
        </w:rPr>
        <w:t>mobility</w:t>
      </w:r>
      <w:r w:rsidR="007972A4" w:rsidRPr="0009592D" w:rsidDel="00AB26FA">
        <w:rPr>
          <w:sz w:val="22"/>
        </w:rPr>
        <w:t xml:space="preserve"> </w:t>
      </w:r>
    </w:p>
    <w:p w14:paraId="632EE775" w14:textId="77777777" w:rsidR="002916B2" w:rsidRDefault="002916B2" w:rsidP="002916B2">
      <w:pPr>
        <w:pStyle w:val="Proposal"/>
        <w:numPr>
          <w:ilvl w:val="0"/>
          <w:numId w:val="0"/>
        </w:numPr>
        <w:ind w:left="1446" w:hanging="1304"/>
      </w:pPr>
    </w:p>
    <w:p w14:paraId="411BC18B" w14:textId="77777777" w:rsidR="00EE2B20" w:rsidRPr="0009592D" w:rsidRDefault="00EE2B20" w:rsidP="00EE2B20">
      <w:pPr>
        <w:rPr>
          <w:rFonts w:eastAsia="SimSun"/>
          <w:sz w:val="22"/>
        </w:rPr>
      </w:pPr>
      <w:r w:rsidRPr="0009592D">
        <w:rPr>
          <w:rFonts w:eastAsia="SimSun"/>
          <w:sz w:val="22"/>
        </w:rPr>
        <w:t>In view of NTN characteristics, it is interesting to consider the following handover and mobility mechanisms for 6G study:</w:t>
      </w:r>
    </w:p>
    <w:p w14:paraId="60DCBD79" w14:textId="77777777" w:rsidR="00EE2B20" w:rsidRPr="0009592D" w:rsidRDefault="00EE2B20" w:rsidP="00EE2B20">
      <w:pPr>
        <w:rPr>
          <w:rFonts w:eastAsia="SimSun"/>
          <w:b/>
          <w:sz w:val="22"/>
        </w:rPr>
      </w:pPr>
      <w:r w:rsidRPr="0009592D">
        <w:rPr>
          <w:rFonts w:eastAsia="SimSun"/>
          <w:b/>
          <w:sz w:val="22"/>
        </w:rPr>
        <w:t xml:space="preserve">Time-based CHO: </w:t>
      </w:r>
      <w:r w:rsidRPr="0009592D">
        <w:rPr>
          <w:rFonts w:eastAsia="SimSun"/>
          <w:sz w:val="22"/>
        </w:rPr>
        <w:t>designed for quasi-Earth-fixed cells, such as GEO satellite beams.</w:t>
      </w:r>
      <w:r w:rsidRPr="0009592D">
        <w:rPr>
          <w:rFonts w:eastAsia="SimSun"/>
          <w:b/>
          <w:sz w:val="22"/>
        </w:rPr>
        <w:t xml:space="preserve"> </w:t>
      </w:r>
      <w:r w:rsidRPr="0009592D">
        <w:rPr>
          <w:rFonts w:eastAsia="SimSun"/>
          <w:sz w:val="22"/>
        </w:rPr>
        <w:t>Handover events can be scheduled in advance because the satellite footprint remains stationary over the area, providing predictable periods for mobility control.</w:t>
      </w:r>
    </w:p>
    <w:p w14:paraId="0F5DABD8" w14:textId="77777777" w:rsidR="00EE2B20" w:rsidRPr="0009592D" w:rsidRDefault="00EE2B20" w:rsidP="00EE2B20">
      <w:pPr>
        <w:rPr>
          <w:rFonts w:eastAsia="SimSun"/>
          <w:b/>
          <w:sz w:val="22"/>
        </w:rPr>
      </w:pPr>
      <w:r w:rsidRPr="0009592D">
        <w:rPr>
          <w:rFonts w:eastAsia="SimSun"/>
          <w:b/>
          <w:sz w:val="22"/>
        </w:rPr>
        <w:t>Location-based CHO: b</w:t>
      </w:r>
      <w:r w:rsidRPr="0009592D">
        <w:rPr>
          <w:rFonts w:eastAsia="SimSun"/>
          <w:sz w:val="22"/>
        </w:rPr>
        <w:t>est suited for Earth-moving cells, such as those created by LEO or MEO satellite constellations. Handover decisions are triggered when the UE approaches a specified geographic threshold, leveraging knowledge of satellite trajectory and the user's position for more accurate and timely mobility.</w:t>
      </w:r>
    </w:p>
    <w:p w14:paraId="17962BA1" w14:textId="77777777" w:rsidR="00EE2B20" w:rsidRPr="0009592D" w:rsidRDefault="00EE2B20" w:rsidP="00EE2B20">
      <w:pPr>
        <w:rPr>
          <w:rFonts w:eastAsia="SimSun"/>
          <w:b/>
          <w:sz w:val="22"/>
        </w:rPr>
      </w:pPr>
      <w:r w:rsidRPr="0009592D">
        <w:rPr>
          <w:rFonts w:eastAsia="SimSun"/>
          <w:b/>
          <w:sz w:val="22"/>
        </w:rPr>
        <w:t>RACH-less Handover: r</w:t>
      </w:r>
      <w:r w:rsidRPr="0009592D">
        <w:rPr>
          <w:rFonts w:eastAsia="SimSun"/>
          <w:sz w:val="22"/>
        </w:rPr>
        <w:t>emoves the need for the UE to perform the random access procedure during handover. This approach significantly reduces access latency and avoids extra delay, which is crucial in NTN where long propagation times would otherwise lengthen handover interruption.</w:t>
      </w:r>
    </w:p>
    <w:p w14:paraId="77146EC4" w14:textId="00D31DED" w:rsidR="00EE2B20" w:rsidRPr="0009592D" w:rsidRDefault="00EE2B20" w:rsidP="00EE2B20">
      <w:pPr>
        <w:rPr>
          <w:rFonts w:eastAsia="SimSun"/>
          <w:sz w:val="22"/>
        </w:rPr>
      </w:pPr>
      <w:r w:rsidRPr="0009592D">
        <w:rPr>
          <w:rFonts w:eastAsia="SimSun"/>
          <w:b/>
          <w:sz w:val="22"/>
        </w:rPr>
        <w:t>Cell Switching (MAC-triggered, e.g. LTM):</w:t>
      </w:r>
      <w:r w:rsidRPr="0009592D">
        <w:rPr>
          <w:rFonts w:eastAsia="SimSun"/>
          <w:sz w:val="22"/>
        </w:rPr>
        <w:t xml:space="preserve"> particularly effective in network architectures that use a Central Unit/Distributed Unit (CU/DU) </w:t>
      </w:r>
      <w:r w:rsidR="0009592D" w:rsidRPr="0009592D">
        <w:rPr>
          <w:rFonts w:eastAsia="SimSun"/>
          <w:sz w:val="22"/>
        </w:rPr>
        <w:t>split. The</w:t>
      </w:r>
      <w:r w:rsidRPr="0009592D">
        <w:rPr>
          <w:rFonts w:eastAsia="SimSun"/>
          <w:sz w:val="22"/>
        </w:rPr>
        <w:t xml:space="preserve"> MAC layer directly triggers the cell or beam switch, allowing very fast changes between satellites or beams without involving higher-layer protocols, cutting down signaling and improving responsiveness.</w:t>
      </w:r>
    </w:p>
    <w:p w14:paraId="65EA46A5" w14:textId="77777777" w:rsidR="00EE2B20" w:rsidRPr="0009592D" w:rsidRDefault="00EE2B20" w:rsidP="00EE2B20">
      <w:pPr>
        <w:rPr>
          <w:rFonts w:eastAsia="SimSun"/>
          <w:sz w:val="22"/>
        </w:rPr>
      </w:pPr>
      <w:r w:rsidRPr="0009592D">
        <w:rPr>
          <w:rFonts w:eastAsia="SimSun"/>
          <w:b/>
          <w:sz w:val="22"/>
        </w:rPr>
        <w:t>Group Handover:</w:t>
      </w:r>
      <w:r w:rsidRPr="0009592D">
        <w:rPr>
          <w:rFonts w:eastAsia="SimSun"/>
          <w:sz w:val="22"/>
        </w:rPr>
        <w:t xml:space="preserve"> optimized for quasi-Earth-fixed cell scenarios where a large number of UEs are served within the same satellite beam. Supports simultaneous handover of groups of UEs, reducing signaling storms and resource contention when many devices move at once (e.g., passengers on a moving train or aircraft).</w:t>
      </w:r>
    </w:p>
    <w:p w14:paraId="67A50214" w14:textId="77777777" w:rsidR="00EE2B20" w:rsidRPr="0009592D" w:rsidRDefault="00EE2B20" w:rsidP="00EE2B20">
      <w:pPr>
        <w:rPr>
          <w:rFonts w:eastAsia="SimSun"/>
          <w:sz w:val="22"/>
          <w:highlight w:val="yellow"/>
        </w:rPr>
      </w:pPr>
    </w:p>
    <w:p w14:paraId="58884DB1" w14:textId="77777777" w:rsidR="00805D1B" w:rsidRPr="0009592D" w:rsidRDefault="00EE2B20" w:rsidP="00805D1B">
      <w:pPr>
        <w:pStyle w:val="Proposal"/>
        <w:rPr>
          <w:rFonts w:eastAsia="SimSun"/>
          <w:sz w:val="22"/>
        </w:rPr>
      </w:pPr>
      <w:r w:rsidRPr="0009592D">
        <w:rPr>
          <w:rFonts w:eastAsia="SimSun"/>
          <w:sz w:val="22"/>
        </w:rPr>
        <w:lastRenderedPageBreak/>
        <w:t xml:space="preserve"> RAN2 to consider the fo</w:t>
      </w:r>
      <w:r w:rsidR="00805D1B" w:rsidRPr="0009592D">
        <w:rPr>
          <w:rFonts w:eastAsia="SimSun"/>
          <w:sz w:val="22"/>
        </w:rPr>
        <w:t xml:space="preserve">llowing mobility mechanisms </w:t>
      </w:r>
      <w:r w:rsidRPr="0009592D">
        <w:rPr>
          <w:rFonts w:eastAsia="SimSun"/>
          <w:sz w:val="22"/>
        </w:rPr>
        <w:t>in 6GR study:</w:t>
      </w:r>
    </w:p>
    <w:p w14:paraId="32DD6BCE" w14:textId="77777777" w:rsidR="00805D1B" w:rsidRPr="0009592D" w:rsidRDefault="00EE2B20" w:rsidP="00805D1B">
      <w:pPr>
        <w:pStyle w:val="Proposal"/>
        <w:numPr>
          <w:ilvl w:val="0"/>
          <w:numId w:val="58"/>
        </w:numPr>
        <w:rPr>
          <w:rFonts w:eastAsia="SimSun"/>
          <w:sz w:val="22"/>
        </w:rPr>
      </w:pPr>
      <w:r w:rsidRPr="0009592D">
        <w:rPr>
          <w:rFonts w:eastAsia="SimSun"/>
          <w:sz w:val="22"/>
        </w:rPr>
        <w:t>Time-based and Location-</w:t>
      </w:r>
      <w:r w:rsidR="00805D1B" w:rsidRPr="0009592D">
        <w:rPr>
          <w:rFonts w:eastAsia="SimSun"/>
          <w:sz w:val="22"/>
        </w:rPr>
        <w:t>based Conditional Handover (CHO)</w:t>
      </w:r>
    </w:p>
    <w:p w14:paraId="02401E77" w14:textId="77777777" w:rsidR="00805D1B" w:rsidRPr="0009592D" w:rsidRDefault="00EE2B20" w:rsidP="00805D1B">
      <w:pPr>
        <w:pStyle w:val="Proposal"/>
        <w:numPr>
          <w:ilvl w:val="0"/>
          <w:numId w:val="58"/>
        </w:numPr>
        <w:rPr>
          <w:rFonts w:eastAsia="SimSun"/>
          <w:sz w:val="22"/>
        </w:rPr>
      </w:pPr>
      <w:r w:rsidRPr="0009592D">
        <w:rPr>
          <w:rFonts w:eastAsia="SimSun"/>
          <w:sz w:val="22"/>
        </w:rPr>
        <w:t>RACH-less handover</w:t>
      </w:r>
    </w:p>
    <w:p w14:paraId="59A26F4A" w14:textId="77777777" w:rsidR="00805D1B" w:rsidRPr="0009592D" w:rsidRDefault="00EE2B20" w:rsidP="00805D1B">
      <w:pPr>
        <w:pStyle w:val="Proposal"/>
        <w:numPr>
          <w:ilvl w:val="0"/>
          <w:numId w:val="58"/>
        </w:numPr>
        <w:rPr>
          <w:rFonts w:eastAsia="SimSun"/>
          <w:sz w:val="22"/>
        </w:rPr>
      </w:pPr>
      <w:r w:rsidRPr="0009592D">
        <w:rPr>
          <w:rFonts w:eastAsia="SimSun"/>
          <w:sz w:val="22"/>
        </w:rPr>
        <w:t>Cell switch mechanism triggered by MAC (e.g. LTM)</w:t>
      </w:r>
    </w:p>
    <w:p w14:paraId="06455F01" w14:textId="668A105B" w:rsidR="00EE2B20" w:rsidRPr="0009592D" w:rsidRDefault="00EE2B20" w:rsidP="00805D1B">
      <w:pPr>
        <w:pStyle w:val="Proposal"/>
        <w:numPr>
          <w:ilvl w:val="0"/>
          <w:numId w:val="58"/>
        </w:numPr>
        <w:rPr>
          <w:rFonts w:eastAsia="SimSun"/>
          <w:sz w:val="22"/>
        </w:rPr>
      </w:pPr>
      <w:r w:rsidRPr="0009592D">
        <w:rPr>
          <w:rFonts w:eastAsia="SimSun"/>
          <w:sz w:val="22"/>
        </w:rPr>
        <w:t>Group handover</w:t>
      </w:r>
    </w:p>
    <w:p w14:paraId="5983440D" w14:textId="1FE6BA08" w:rsidR="00C3436D" w:rsidRPr="0009592D" w:rsidRDefault="00C3436D" w:rsidP="0009592D">
      <w:pPr>
        <w:pStyle w:val="Heading2"/>
        <w:numPr>
          <w:ilvl w:val="1"/>
          <w:numId w:val="0"/>
        </w:numPr>
        <w:overflowPunct/>
        <w:autoSpaceDE/>
        <w:autoSpaceDN/>
        <w:adjustRightInd/>
        <w:ind w:left="576" w:hanging="576"/>
        <w:textAlignment w:val="auto"/>
        <w:rPr>
          <w:lang w:val="en-US"/>
        </w:rPr>
      </w:pPr>
      <w:r>
        <w:rPr>
          <w:lang w:val="en-US"/>
        </w:rPr>
        <w:t>2.</w:t>
      </w:r>
      <w:r w:rsidR="006A1E32">
        <w:rPr>
          <w:lang w:val="en-US"/>
        </w:rPr>
        <w:t xml:space="preserve">3 </w:t>
      </w:r>
      <w:r w:rsidR="006A1E32">
        <w:rPr>
          <w:lang w:val="en-US"/>
        </w:rPr>
        <w:tab/>
      </w:r>
      <w:r w:rsidR="006A1E32">
        <w:rPr>
          <w:lang w:val="en-US"/>
        </w:rPr>
        <w:tab/>
      </w:r>
      <w:r w:rsidRPr="00B149CE">
        <w:rPr>
          <w:lang w:val="en-US"/>
        </w:rPr>
        <w:t>Inter-RAT mobility</w:t>
      </w:r>
    </w:p>
    <w:p w14:paraId="5EBB6E63" w14:textId="3DAFF9BB" w:rsidR="00E24750" w:rsidRPr="0009592D" w:rsidRDefault="00C3436D" w:rsidP="005C5D59">
      <w:r w:rsidRPr="0009592D">
        <w:t>Inter-Radio Access Technology (Inter-RAT) mobility is a pivotal feature for 6G Non-Terrestrial Netw</w:t>
      </w:r>
      <w:r w:rsidR="00E24750" w:rsidRPr="0009592D">
        <w:t>orks (NTN), particularly as NTN</w:t>
      </w:r>
      <w:r w:rsidRPr="0009592D">
        <w:t xml:space="preserve"> could be seen as an extension of terrestrial networks (TN) </w:t>
      </w:r>
      <w:r w:rsidR="00B02B53" w:rsidRPr="0009592D">
        <w:t xml:space="preserve">and the existing 5G NTN infrastructures </w:t>
      </w:r>
      <w:r w:rsidRPr="0009592D">
        <w:t>to achieve ubiquitous coverage and enhanced resilience</w:t>
      </w:r>
      <w:r w:rsidR="00E24750" w:rsidRPr="0009592D">
        <w:t>.</w:t>
      </w:r>
    </w:p>
    <w:p w14:paraId="1BD686DC" w14:textId="62291FF2" w:rsidR="00C3436D" w:rsidRPr="0009592D" w:rsidRDefault="00C3436D" w:rsidP="005C5D59">
      <w:r w:rsidRPr="0009592D">
        <w:t>Inter-RAT handover occurs between different RATs that operate at distinct carrier frequencies, presenting unique challenges in maintaining service continuity. For 6G RAN, it is essential to support both idle and connected mode mobility across NTN and TN, specifically enabling seamless handovers between 6G NTN and NR TN/NTN, as well as between 6G NTN and LTE TN. These inter-RAT mobility procedures must be optimized to ensure minimal service interruption during handover, even in handheld scenarios characterized by fast-moving or transient connectivity conditions. Moreover, the handover mechanisms need to be highly reliable to achieve a low handover failure rate, thus safeguarding user experience and protecting operators’ terrestrial spectrum investments during the transition to ubiquitous NTN-enabled connectivity.</w:t>
      </w:r>
    </w:p>
    <w:p w14:paraId="10005B20" w14:textId="12F4A453" w:rsidR="00C3436D" w:rsidRPr="0009592D" w:rsidRDefault="00C3436D" w:rsidP="005C5D59">
      <w:r w:rsidRPr="0009592D">
        <w:t>Inter-RAT mobility plays an essential role in the integration of 6G Non-Terrestrial Networks (NTN) with existing terrestria</w:t>
      </w:r>
      <w:r w:rsidR="00E24750" w:rsidRPr="0009592D">
        <w:t xml:space="preserve">l network (TN) and 5G NTN infrastructures, </w:t>
      </w:r>
      <w:r w:rsidRPr="0009592D">
        <w:t>facilitating ubiquitous coverage and resilient communications. Handover events involving different Radio Access Technologies (RATs) often occur between links on separate carrier frequencies, introducing complexity in coordinating smooth transitions while maintaining active service sessions.</w:t>
      </w:r>
    </w:p>
    <w:p w14:paraId="78B48CC0" w14:textId="77777777" w:rsidR="00C3436D" w:rsidRPr="0009592D" w:rsidRDefault="00C3436D" w:rsidP="005C5D59">
      <w:r w:rsidRPr="0009592D">
        <w:t>In the context of 6G RAN, robust support for both idle and connected mode mobility is required to enable zero interruption and zero packet loss between 6G NTN and both NR TN/NTN or LTE TN domains. This interworking is especially critical for highly dynamic mobility scenarios.</w:t>
      </w:r>
    </w:p>
    <w:p w14:paraId="2EF3DF42" w14:textId="55A10B8D" w:rsidR="00C3436D" w:rsidRPr="0009592D" w:rsidRDefault="00C3436D" w:rsidP="005C5D59">
      <w:r w:rsidRPr="0009592D">
        <w:t>Efficient inter-RAT handover design must mitigate service interruption and ensure a consistently very low packet loss (zero packet loss objective) , regardless of whether the device transitions from terrestrial to non-terrestrial coverage or vice versa. Achieving these goals is key to supporting operational continuity, preserving the integrity of terrestrial network investments, and accelerating the adoption of NTN capabilities in future communication ecosystems.</w:t>
      </w:r>
    </w:p>
    <w:p w14:paraId="392701BE" w14:textId="1A500960" w:rsidR="004C7E98" w:rsidRPr="0009592D" w:rsidRDefault="00FF5F14" w:rsidP="000F4753">
      <w:pPr>
        <w:pStyle w:val="Proposal"/>
        <w:rPr>
          <w:sz w:val="22"/>
        </w:rPr>
      </w:pPr>
      <w:r w:rsidRPr="0009592D">
        <w:rPr>
          <w:sz w:val="22"/>
        </w:rPr>
        <w:t xml:space="preserve">Consider </w:t>
      </w:r>
      <w:r w:rsidR="00C05838" w:rsidRPr="0009592D">
        <w:rPr>
          <w:sz w:val="22"/>
        </w:rPr>
        <w:t xml:space="preserve">the </w:t>
      </w:r>
      <w:r w:rsidR="00C3436D" w:rsidRPr="0009592D">
        <w:rPr>
          <w:sz w:val="22"/>
        </w:rPr>
        <w:t xml:space="preserve">support of </w:t>
      </w:r>
      <w:r w:rsidR="004C7E98" w:rsidRPr="0009592D">
        <w:rPr>
          <w:sz w:val="22"/>
        </w:rPr>
        <w:t xml:space="preserve">idle and connected mode </w:t>
      </w:r>
      <w:r w:rsidRPr="0009592D">
        <w:rPr>
          <w:sz w:val="22"/>
        </w:rPr>
        <w:t xml:space="preserve">mobility </w:t>
      </w:r>
      <w:r w:rsidR="00C3436D" w:rsidRPr="0009592D">
        <w:rPr>
          <w:sz w:val="22"/>
        </w:rPr>
        <w:t>between</w:t>
      </w:r>
    </w:p>
    <w:p w14:paraId="10488D8F" w14:textId="0B5FF4CD" w:rsidR="00064585" w:rsidRPr="0009592D" w:rsidRDefault="00064585" w:rsidP="00064585">
      <w:pPr>
        <w:pStyle w:val="Proposal"/>
        <w:numPr>
          <w:ilvl w:val="0"/>
          <w:numId w:val="49"/>
        </w:numPr>
        <w:rPr>
          <w:sz w:val="22"/>
        </w:rPr>
      </w:pPr>
      <w:r w:rsidRPr="0009592D">
        <w:rPr>
          <w:sz w:val="22"/>
        </w:rPr>
        <w:t>6G NTN and NR NTN</w:t>
      </w:r>
    </w:p>
    <w:p w14:paraId="7B3F1EDB" w14:textId="7B3791FF" w:rsidR="00064585" w:rsidRPr="0009592D" w:rsidRDefault="00064585" w:rsidP="00064585">
      <w:pPr>
        <w:pStyle w:val="Proposal"/>
        <w:numPr>
          <w:ilvl w:val="0"/>
          <w:numId w:val="49"/>
        </w:numPr>
        <w:rPr>
          <w:sz w:val="22"/>
        </w:rPr>
      </w:pPr>
      <w:r w:rsidRPr="0009592D">
        <w:rPr>
          <w:sz w:val="22"/>
        </w:rPr>
        <w:t>6G NTN and LTE TN</w:t>
      </w:r>
    </w:p>
    <w:p w14:paraId="34879202" w14:textId="717B23AC" w:rsidR="00772A26" w:rsidRPr="0009592D" w:rsidRDefault="004C7E98" w:rsidP="00C3436D">
      <w:pPr>
        <w:pStyle w:val="Proposal"/>
        <w:numPr>
          <w:ilvl w:val="0"/>
          <w:numId w:val="49"/>
        </w:numPr>
        <w:rPr>
          <w:sz w:val="22"/>
        </w:rPr>
      </w:pPr>
      <w:r w:rsidRPr="0009592D">
        <w:rPr>
          <w:sz w:val="22"/>
        </w:rPr>
        <w:t>6G TN and 5G NR-NTN</w:t>
      </w:r>
    </w:p>
    <w:p w14:paraId="5DCAEE60" w14:textId="77777777" w:rsidR="00772A26" w:rsidRDefault="00772A26" w:rsidP="00C3436D">
      <w:pPr>
        <w:rPr>
          <w:sz w:val="22"/>
        </w:rPr>
      </w:pPr>
    </w:p>
    <w:p w14:paraId="05FFEA6B" w14:textId="437EC206" w:rsidR="00C3436D" w:rsidRPr="00273DDB" w:rsidRDefault="00C3436D" w:rsidP="00C3436D">
      <w:pPr>
        <w:pStyle w:val="Heading2"/>
        <w:numPr>
          <w:ilvl w:val="1"/>
          <w:numId w:val="0"/>
        </w:numPr>
        <w:overflowPunct/>
        <w:autoSpaceDE/>
        <w:autoSpaceDN/>
        <w:adjustRightInd/>
        <w:ind w:left="576" w:hanging="576"/>
        <w:textAlignment w:val="auto"/>
        <w:rPr>
          <w:lang w:val="en-US"/>
        </w:rPr>
      </w:pPr>
      <w:r>
        <w:rPr>
          <w:lang w:val="en-US"/>
        </w:rPr>
        <w:t>2.</w:t>
      </w:r>
      <w:r w:rsidR="00772A26">
        <w:rPr>
          <w:lang w:val="en-US"/>
        </w:rPr>
        <w:t>5</w:t>
      </w:r>
      <w:r>
        <w:rPr>
          <w:lang w:val="en-US"/>
        </w:rPr>
        <w:tab/>
      </w:r>
      <w:r>
        <w:rPr>
          <w:lang w:val="en-US"/>
        </w:rPr>
        <w:tab/>
        <w:t>Multi/Dual Connectivity</w:t>
      </w:r>
    </w:p>
    <w:p w14:paraId="45D0C6D0" w14:textId="77777777" w:rsidR="00C3436D" w:rsidRPr="00905808" w:rsidRDefault="00C3436D" w:rsidP="005C5D59">
      <w:r w:rsidRPr="00905808">
        <w:t>Dual Connectivity or Multi-connectivity between NTN and TN can be used for Coverage and Quality of Service enhancement. Also, it can ensure seamless mobility, exploiting Heterogeneous Network (HetNet) environment, connection to a large NTN macro cell for mobility anchor and connection to a local TN small cell for data transfer in optimal radio conditions. Thereby, multi-connectivity can provide a very fluent (no added data latency during handovers) and robust mobility (connection failures minimized). NTN-TN Multi-connectivity also provides increased throughput especially in case of VLEO and LEO; using multiple radio resources can obviously improve data rates experienced by users.</w:t>
      </w:r>
    </w:p>
    <w:p w14:paraId="7567FF63" w14:textId="583451C2" w:rsidR="00C3436D" w:rsidRPr="00905808" w:rsidRDefault="00C3436D" w:rsidP="005C5D59">
      <w:r w:rsidRPr="00905808">
        <w:t>NTN-TN Dual connectivity may contribute to provide seamless mobility by eliminating handover interruption delays and errors, and optimizes capacity, coverage and mobility for devices connected in a heterogeneous NTN-TN network</w:t>
      </w:r>
      <w:r w:rsidR="005D1AA6">
        <w:t>.</w:t>
      </w:r>
    </w:p>
    <w:p w14:paraId="31BD7366" w14:textId="77777777" w:rsidR="00C3436D" w:rsidRPr="00905808" w:rsidRDefault="00C3436D" w:rsidP="005C5D59">
      <w:pPr>
        <w:rPr>
          <w:rFonts w:eastAsia="SimSun"/>
          <w:lang w:eastAsia="en-US"/>
        </w:rPr>
      </w:pPr>
      <w:r w:rsidRPr="00905808">
        <w:lastRenderedPageBreak/>
        <w:t>Given that the NTN may feature a different bandwidth compared to the one offered by TN, only part of the traffic (most critical one) may be duplicated via the NTN connectivity. Hence, the traffic is partially duplicated between the two NTN and TN connectivity.</w:t>
      </w:r>
    </w:p>
    <w:p w14:paraId="4C00E267" w14:textId="77777777" w:rsidR="00C3436D" w:rsidRPr="00905808" w:rsidRDefault="00C3436D" w:rsidP="005C5D59">
      <w:r w:rsidRPr="00905808">
        <w:rPr>
          <w:rFonts w:eastAsia="SimSun"/>
          <w:lang w:eastAsia="en-US"/>
        </w:rPr>
        <w:t>Taking into account the diverse capacities offered by different satellite orbits (NGSO/GSO) and the integration of inter-satellite connections, coordinated processing of user-plane and control-plane information is achievable across GSO and non-GSO satellites. User equipment (UE) gains the ability to dynamically choose or hand over between GSO and non-GSO satellite nodes in order to align with changing service performance needs. Moreover, GSO and non-GSO satellites can operate in tandem to serve a single UE, where the GSO segment may be dedicated to managing signaling and network control, while non-GSO resources address user data transfer or deliver low-latency services for time-critical applications.</w:t>
      </w:r>
    </w:p>
    <w:p w14:paraId="58FA54CB" w14:textId="77DBDF57" w:rsidR="00C3436D" w:rsidRPr="0009592D" w:rsidRDefault="00C3436D" w:rsidP="000F4753">
      <w:pPr>
        <w:pStyle w:val="Proposal"/>
        <w:rPr>
          <w:sz w:val="22"/>
        </w:rPr>
      </w:pPr>
      <w:r w:rsidRPr="0009592D">
        <w:rPr>
          <w:sz w:val="22"/>
        </w:rPr>
        <w:t xml:space="preserve">The 6G radio interface/access shall be defined to support multi-connectivity or Dual Connectivity between two NTN </w:t>
      </w:r>
      <w:r w:rsidR="004C7E98" w:rsidRPr="0009592D">
        <w:rPr>
          <w:sz w:val="22"/>
        </w:rPr>
        <w:t>access</w:t>
      </w:r>
      <w:r w:rsidR="005D1AA6">
        <w:rPr>
          <w:sz w:val="22"/>
        </w:rPr>
        <w:t>es</w:t>
      </w:r>
      <w:r w:rsidR="004C7E98" w:rsidRPr="0009592D">
        <w:rPr>
          <w:sz w:val="22"/>
        </w:rPr>
        <w:t xml:space="preserve"> </w:t>
      </w:r>
      <w:r w:rsidRPr="0009592D">
        <w:rPr>
          <w:sz w:val="22"/>
        </w:rPr>
        <w:t>(e.g. GSO and NGSO</w:t>
      </w:r>
      <w:r w:rsidR="004C7E98" w:rsidRPr="0009592D">
        <w:rPr>
          <w:sz w:val="22"/>
        </w:rPr>
        <w:t xml:space="preserve"> based</w:t>
      </w:r>
      <w:r w:rsidRPr="0009592D">
        <w:rPr>
          <w:sz w:val="22"/>
        </w:rPr>
        <w:t xml:space="preserve">) as well as between </w:t>
      </w:r>
      <w:r w:rsidR="004C7E98" w:rsidRPr="0009592D">
        <w:rPr>
          <w:sz w:val="22"/>
        </w:rPr>
        <w:t xml:space="preserve">6G </w:t>
      </w:r>
      <w:r w:rsidRPr="0009592D">
        <w:rPr>
          <w:sz w:val="22"/>
        </w:rPr>
        <w:t xml:space="preserve">NTN and </w:t>
      </w:r>
      <w:r w:rsidR="004C7E98" w:rsidRPr="0009592D">
        <w:rPr>
          <w:sz w:val="22"/>
        </w:rPr>
        <w:t xml:space="preserve">6G </w:t>
      </w:r>
      <w:r w:rsidRPr="0009592D">
        <w:rPr>
          <w:sz w:val="22"/>
        </w:rPr>
        <w:t>TN with simultaneous traffic flow in both/different access links.</w:t>
      </w:r>
    </w:p>
    <w:p w14:paraId="69829685" w14:textId="64FB9A63" w:rsidR="00177561" w:rsidRPr="00E7570B" w:rsidRDefault="00177561" w:rsidP="00E04629"/>
    <w:p w14:paraId="20D74898" w14:textId="06FE027B" w:rsidR="00C01F33" w:rsidRDefault="00373D2C" w:rsidP="00CE0424">
      <w:pPr>
        <w:pStyle w:val="Heading1"/>
        <w:rPr>
          <w:lang w:val="en-US"/>
        </w:rPr>
      </w:pPr>
      <w:r w:rsidRPr="00264B7E">
        <w:rPr>
          <w:lang w:val="en-US"/>
        </w:rPr>
        <w:t>3</w:t>
      </w:r>
      <w:r w:rsidRPr="00264B7E">
        <w:rPr>
          <w:lang w:val="en-US"/>
        </w:rPr>
        <w:tab/>
      </w:r>
      <w:r w:rsidR="00C01F33" w:rsidRPr="0037269E">
        <w:rPr>
          <w:lang w:val="en-US"/>
        </w:rPr>
        <w:t>Conclusion</w:t>
      </w:r>
    </w:p>
    <w:p w14:paraId="13FFEEB8" w14:textId="77777777" w:rsidR="00704CA6" w:rsidRDefault="00704CA6" w:rsidP="00FC34F4">
      <w:pPr>
        <w:pStyle w:val="Proposal"/>
        <w:numPr>
          <w:ilvl w:val="0"/>
          <w:numId w:val="0"/>
        </w:numPr>
        <w:ind w:left="1304" w:hanging="1304"/>
      </w:pPr>
    </w:p>
    <w:p w14:paraId="11DCE6CB" w14:textId="77777777" w:rsidR="00805D1B" w:rsidRDefault="00805D1B" w:rsidP="00805D1B">
      <w:pPr>
        <w:pStyle w:val="Proposal"/>
        <w:numPr>
          <w:ilvl w:val="0"/>
          <w:numId w:val="56"/>
        </w:numPr>
      </w:pPr>
      <w:r>
        <w:t>Study the support of 6G mobility with :</w:t>
      </w:r>
    </w:p>
    <w:p w14:paraId="628EAF8B" w14:textId="77777777" w:rsidR="00805D1B" w:rsidRPr="00B149CE" w:rsidRDefault="00805D1B" w:rsidP="00805D1B">
      <w:pPr>
        <w:pStyle w:val="Proposal"/>
        <w:numPr>
          <w:ilvl w:val="0"/>
          <w:numId w:val="49"/>
        </w:numPr>
      </w:pPr>
      <w:r>
        <w:t>Z</w:t>
      </w:r>
      <w:r w:rsidRPr="00B149CE">
        <w:t xml:space="preserve">ero interruption </w:t>
      </w:r>
      <w:r>
        <w:t>time</w:t>
      </w:r>
    </w:p>
    <w:p w14:paraId="16F1515F" w14:textId="77777777" w:rsidR="00805D1B" w:rsidRPr="00B149CE" w:rsidRDefault="00805D1B" w:rsidP="00805D1B">
      <w:pPr>
        <w:pStyle w:val="Proposal"/>
        <w:numPr>
          <w:ilvl w:val="0"/>
          <w:numId w:val="49"/>
        </w:numPr>
      </w:pPr>
      <w:r w:rsidRPr="00B149CE">
        <w:t>Zero Packet loss</w:t>
      </w:r>
    </w:p>
    <w:p w14:paraId="2DEA984A" w14:textId="77777777" w:rsidR="00193D3E" w:rsidRDefault="00193D3E" w:rsidP="00502B48">
      <w:pPr>
        <w:pStyle w:val="Proposal"/>
        <w:numPr>
          <w:ilvl w:val="0"/>
          <w:numId w:val="0"/>
        </w:numPr>
        <w:ind w:left="1664" w:hanging="1522"/>
      </w:pPr>
    </w:p>
    <w:p w14:paraId="749CEEFA" w14:textId="77777777" w:rsidR="00805D1B" w:rsidRDefault="00805D1B" w:rsidP="00805D1B">
      <w:pPr>
        <w:pStyle w:val="Proposal"/>
      </w:pPr>
      <w:r w:rsidRPr="000F4753">
        <w:t>Study a design for 6G procedures supporting TN to NTN and NTN to TN mobility for UEs in Idle and Connected mode.</w:t>
      </w:r>
    </w:p>
    <w:p w14:paraId="59B1DEDB" w14:textId="6CB211A3" w:rsidR="00FC34F4" w:rsidRPr="00931869" w:rsidRDefault="00502B48" w:rsidP="00931869">
      <w:pPr>
        <w:rPr>
          <w:rFonts w:eastAsia="SimSun"/>
          <w:b/>
        </w:rPr>
      </w:pPr>
      <w:r>
        <w:rPr>
          <w:rFonts w:eastAsia="SimSun"/>
          <w:b/>
        </w:rPr>
        <w:t xml:space="preserve">  </w:t>
      </w:r>
    </w:p>
    <w:p w14:paraId="27F830BB" w14:textId="44D5DB0C" w:rsidR="00805D1B" w:rsidRPr="008F5313" w:rsidRDefault="00805D1B" w:rsidP="00805D1B">
      <w:pPr>
        <w:pStyle w:val="Proposal"/>
        <w:rPr>
          <w:u w:val="single"/>
        </w:rPr>
      </w:pPr>
      <w:r>
        <w:t>Study mobility</w:t>
      </w:r>
      <w:r w:rsidRPr="008F5313">
        <w:t xml:space="preserve"> mechanisms for 6G satellite networks (NTN to NTN), </w:t>
      </w:r>
      <w:r>
        <w:t>at</w:t>
      </w:r>
      <w:r w:rsidRPr="008F5313">
        <w:t xml:space="preserve"> both </w:t>
      </w:r>
      <w:r w:rsidR="004B0A27">
        <w:t>idle</w:t>
      </w:r>
      <w:r w:rsidRPr="008F5313">
        <w:t xml:space="preserve"> and </w:t>
      </w:r>
      <w:r w:rsidR="004B0A27">
        <w:t>connected</w:t>
      </w:r>
      <w:r w:rsidRPr="008F5313">
        <w:t xml:space="preserve"> modes. The study should address:</w:t>
      </w:r>
    </w:p>
    <w:p w14:paraId="77722CA1" w14:textId="77777777" w:rsidR="00805D1B" w:rsidRPr="008F5313" w:rsidRDefault="00805D1B" w:rsidP="00805D1B">
      <w:pPr>
        <w:pStyle w:val="Proposal"/>
        <w:numPr>
          <w:ilvl w:val="0"/>
          <w:numId w:val="48"/>
        </w:numPr>
      </w:pPr>
      <w:r w:rsidRPr="008F5313">
        <w:t xml:space="preserve">Inter-beam </w:t>
      </w:r>
      <w:r>
        <w:t>mobility</w:t>
      </w:r>
    </w:p>
    <w:p w14:paraId="72270D41" w14:textId="77777777" w:rsidR="00805D1B" w:rsidRDefault="00805D1B" w:rsidP="00805D1B">
      <w:pPr>
        <w:pStyle w:val="Proposal"/>
        <w:numPr>
          <w:ilvl w:val="0"/>
          <w:numId w:val="48"/>
        </w:numPr>
      </w:pPr>
      <w:r w:rsidRPr="008F5313">
        <w:t xml:space="preserve">Inter-cell </w:t>
      </w:r>
      <w:r>
        <w:t>mobility</w:t>
      </w:r>
    </w:p>
    <w:p w14:paraId="5F345EB0" w14:textId="77777777" w:rsidR="00805D1B" w:rsidRDefault="00805D1B" w:rsidP="00805D1B">
      <w:pPr>
        <w:pStyle w:val="Proposal"/>
        <w:numPr>
          <w:ilvl w:val="0"/>
          <w:numId w:val="48"/>
        </w:numPr>
      </w:pPr>
      <w:r w:rsidRPr="008F5313">
        <w:t xml:space="preserve">Inter-satellite </w:t>
      </w:r>
      <w:r>
        <w:t>mobility</w:t>
      </w:r>
      <w:r w:rsidRPr="008F5313" w:rsidDel="00AB26FA">
        <w:t xml:space="preserve"> </w:t>
      </w:r>
    </w:p>
    <w:p w14:paraId="7C993F3D" w14:textId="18389FFB" w:rsidR="00EE2B20" w:rsidRDefault="00EE2B20" w:rsidP="002916B2">
      <w:pPr>
        <w:pStyle w:val="Proposal"/>
        <w:numPr>
          <w:ilvl w:val="0"/>
          <w:numId w:val="0"/>
        </w:numPr>
      </w:pPr>
    </w:p>
    <w:p w14:paraId="418BA31C" w14:textId="77777777" w:rsidR="00805D1B" w:rsidRDefault="00805D1B" w:rsidP="00805D1B">
      <w:pPr>
        <w:pStyle w:val="Proposal"/>
        <w:rPr>
          <w:rFonts w:eastAsia="SimSun"/>
        </w:rPr>
      </w:pPr>
      <w:r w:rsidRPr="00EE2B20">
        <w:rPr>
          <w:rFonts w:eastAsia="SimSun"/>
        </w:rPr>
        <w:t>RAN2 to consider the fo</w:t>
      </w:r>
      <w:r>
        <w:rPr>
          <w:rFonts w:eastAsia="SimSun"/>
        </w:rPr>
        <w:t xml:space="preserve">llowing mobility mechanisms </w:t>
      </w:r>
      <w:r w:rsidRPr="00EE2B20">
        <w:rPr>
          <w:rFonts w:eastAsia="SimSun"/>
        </w:rPr>
        <w:t>in 6GR study:</w:t>
      </w:r>
    </w:p>
    <w:p w14:paraId="24FD46AF" w14:textId="77777777" w:rsidR="00805D1B" w:rsidRDefault="00805D1B" w:rsidP="00805D1B">
      <w:pPr>
        <w:pStyle w:val="Proposal"/>
        <w:numPr>
          <w:ilvl w:val="0"/>
          <w:numId w:val="58"/>
        </w:numPr>
        <w:rPr>
          <w:rFonts w:eastAsia="SimSun"/>
        </w:rPr>
      </w:pPr>
      <w:r w:rsidRPr="00805D1B">
        <w:rPr>
          <w:rFonts w:eastAsia="SimSun"/>
        </w:rPr>
        <w:t>Time-based and Location-</w:t>
      </w:r>
      <w:r>
        <w:rPr>
          <w:rFonts w:eastAsia="SimSun"/>
        </w:rPr>
        <w:t>based Conditional Handover (CHO)</w:t>
      </w:r>
    </w:p>
    <w:p w14:paraId="238D756D" w14:textId="77777777" w:rsidR="00805D1B" w:rsidRDefault="00805D1B" w:rsidP="00805D1B">
      <w:pPr>
        <w:pStyle w:val="Proposal"/>
        <w:numPr>
          <w:ilvl w:val="0"/>
          <w:numId w:val="58"/>
        </w:numPr>
        <w:rPr>
          <w:rFonts w:eastAsia="SimSun"/>
        </w:rPr>
      </w:pPr>
      <w:r w:rsidRPr="00805D1B">
        <w:rPr>
          <w:rFonts w:eastAsia="SimSun"/>
        </w:rPr>
        <w:t>RACH-less handover</w:t>
      </w:r>
    </w:p>
    <w:p w14:paraId="04DEA5E0" w14:textId="77777777" w:rsidR="00805D1B" w:rsidRDefault="00805D1B" w:rsidP="00805D1B">
      <w:pPr>
        <w:pStyle w:val="Proposal"/>
        <w:numPr>
          <w:ilvl w:val="0"/>
          <w:numId w:val="58"/>
        </w:numPr>
        <w:rPr>
          <w:rFonts w:eastAsia="SimSun"/>
        </w:rPr>
      </w:pPr>
      <w:r w:rsidRPr="00805D1B">
        <w:rPr>
          <w:rFonts w:eastAsia="SimSun"/>
        </w:rPr>
        <w:t>Cell switch mechanism triggered by MAC (e.g. LTM)</w:t>
      </w:r>
    </w:p>
    <w:p w14:paraId="6C8E3C98" w14:textId="77777777" w:rsidR="00805D1B" w:rsidRPr="00805D1B" w:rsidRDefault="00805D1B" w:rsidP="00805D1B">
      <w:pPr>
        <w:pStyle w:val="Proposal"/>
        <w:numPr>
          <w:ilvl w:val="0"/>
          <w:numId w:val="58"/>
        </w:numPr>
        <w:rPr>
          <w:rFonts w:eastAsia="SimSun"/>
        </w:rPr>
      </w:pPr>
      <w:r w:rsidRPr="00805D1B">
        <w:rPr>
          <w:rFonts w:eastAsia="SimSun"/>
        </w:rPr>
        <w:t>Group handover</w:t>
      </w:r>
    </w:p>
    <w:p w14:paraId="1D9FFE33" w14:textId="55B685AD" w:rsidR="00EE2B20" w:rsidRDefault="00EE2B20" w:rsidP="00EE2B20">
      <w:pPr>
        <w:pStyle w:val="Proposal"/>
        <w:numPr>
          <w:ilvl w:val="0"/>
          <w:numId w:val="0"/>
        </w:numPr>
      </w:pPr>
    </w:p>
    <w:p w14:paraId="09F9F498" w14:textId="2C7900DB" w:rsidR="00805D1B" w:rsidRDefault="004B0A27" w:rsidP="00805D1B">
      <w:pPr>
        <w:pStyle w:val="Proposal"/>
      </w:pPr>
      <w:r>
        <w:t xml:space="preserve">Consider the </w:t>
      </w:r>
      <w:r w:rsidR="00805D1B">
        <w:t>support of idle and connected mode mobility</w:t>
      </w:r>
      <w:r w:rsidR="00805D1B" w:rsidRPr="0047152E">
        <w:t xml:space="preserve"> between</w:t>
      </w:r>
    </w:p>
    <w:p w14:paraId="55291793" w14:textId="77777777" w:rsidR="00805D1B" w:rsidRDefault="00805D1B" w:rsidP="00805D1B">
      <w:pPr>
        <w:pStyle w:val="Proposal"/>
        <w:numPr>
          <w:ilvl w:val="0"/>
          <w:numId w:val="49"/>
        </w:numPr>
      </w:pPr>
      <w:r w:rsidRPr="0047152E">
        <w:t>6G</w:t>
      </w:r>
      <w:r>
        <w:t xml:space="preserve"> NTN and</w:t>
      </w:r>
      <w:r w:rsidRPr="0047152E">
        <w:t xml:space="preserve"> NR NTN</w:t>
      </w:r>
    </w:p>
    <w:p w14:paraId="247A50A0" w14:textId="77777777" w:rsidR="00805D1B" w:rsidRDefault="00805D1B" w:rsidP="00805D1B">
      <w:pPr>
        <w:pStyle w:val="Proposal"/>
        <w:numPr>
          <w:ilvl w:val="0"/>
          <w:numId w:val="49"/>
        </w:numPr>
      </w:pPr>
      <w:r>
        <w:t>6G NTN and LTE TN</w:t>
      </w:r>
    </w:p>
    <w:p w14:paraId="0373C506" w14:textId="77777777" w:rsidR="00805D1B" w:rsidRPr="00EE2B20" w:rsidRDefault="00805D1B" w:rsidP="00805D1B">
      <w:pPr>
        <w:pStyle w:val="Proposal"/>
        <w:numPr>
          <w:ilvl w:val="0"/>
          <w:numId w:val="49"/>
        </w:numPr>
      </w:pPr>
      <w:r w:rsidRPr="0047152E">
        <w:t>6G</w:t>
      </w:r>
      <w:r>
        <w:t xml:space="preserve"> TN and</w:t>
      </w:r>
      <w:r w:rsidRPr="0047152E">
        <w:t xml:space="preserve"> </w:t>
      </w:r>
      <w:r>
        <w:t>5G NR-</w:t>
      </w:r>
      <w:r w:rsidRPr="0047152E">
        <w:t>NTN</w:t>
      </w:r>
    </w:p>
    <w:p w14:paraId="0462570F" w14:textId="54A06564" w:rsidR="00FC34F4" w:rsidRDefault="00FC34F4" w:rsidP="00FC34F4"/>
    <w:p w14:paraId="18DFEF85" w14:textId="2DADB859" w:rsidR="00805D1B" w:rsidRPr="008F5313" w:rsidRDefault="00805D1B" w:rsidP="00805D1B">
      <w:pPr>
        <w:pStyle w:val="Proposal"/>
      </w:pPr>
      <w:r w:rsidRPr="00EC6351">
        <w:t xml:space="preserve">The 6G radio interface/access shall be </w:t>
      </w:r>
      <w:r>
        <w:t>defined to support multi-</w:t>
      </w:r>
      <w:r w:rsidRPr="00EC6351">
        <w:t xml:space="preserve">connectivity </w:t>
      </w:r>
      <w:r>
        <w:t xml:space="preserve">or Dual Connectivity </w:t>
      </w:r>
      <w:r w:rsidRPr="008357E4">
        <w:t xml:space="preserve">between two NTN </w:t>
      </w:r>
      <w:r>
        <w:t>access</w:t>
      </w:r>
      <w:r w:rsidR="005D1AA6">
        <w:t>es</w:t>
      </w:r>
      <w:r w:rsidRPr="008357E4">
        <w:t xml:space="preserve"> (e.g. GSO and NGSO</w:t>
      </w:r>
      <w:r>
        <w:t xml:space="preserve"> based</w:t>
      </w:r>
      <w:r w:rsidRPr="008357E4">
        <w:t xml:space="preserve">) as well as </w:t>
      </w:r>
      <w:r w:rsidRPr="008357E4">
        <w:lastRenderedPageBreak/>
        <w:t xml:space="preserve">between </w:t>
      </w:r>
      <w:r>
        <w:t xml:space="preserve">6G </w:t>
      </w:r>
      <w:r w:rsidRPr="008357E4">
        <w:t xml:space="preserve">NTN and </w:t>
      </w:r>
      <w:r>
        <w:t xml:space="preserve">6G </w:t>
      </w:r>
      <w:r w:rsidRPr="008357E4">
        <w:t>TN</w:t>
      </w:r>
      <w:r>
        <w:t xml:space="preserve"> </w:t>
      </w:r>
      <w:r w:rsidRPr="00EC6351">
        <w:t>with simultaneous traffic flow in both</w:t>
      </w:r>
      <w:r>
        <w:t>/different</w:t>
      </w:r>
      <w:r w:rsidRPr="00EC6351">
        <w:t xml:space="preserve"> </w:t>
      </w:r>
      <w:r>
        <w:t>access links</w:t>
      </w:r>
      <w:r w:rsidRPr="00EC6351">
        <w:t>.</w:t>
      </w:r>
    </w:p>
    <w:p w14:paraId="1D1C8218" w14:textId="77777777" w:rsidR="00FF6A9C" w:rsidRPr="00805D1B" w:rsidRDefault="00FF6A9C" w:rsidP="00F87D97">
      <w:pPr>
        <w:rPr>
          <w:i/>
        </w:rPr>
      </w:pPr>
    </w:p>
    <w:p w14:paraId="7BD5CFC3" w14:textId="77777777" w:rsidR="00F507D1" w:rsidRPr="00264B7E" w:rsidRDefault="00F507D1" w:rsidP="00CE0424">
      <w:pPr>
        <w:pStyle w:val="Heading1"/>
        <w:rPr>
          <w:lang w:val="en-US"/>
        </w:rPr>
      </w:pPr>
      <w:bookmarkStart w:id="3" w:name="_In-sequence_SDU_delivery"/>
      <w:bookmarkEnd w:id="3"/>
      <w:r w:rsidRPr="00011CE2">
        <w:rPr>
          <w:lang w:val="en-US"/>
        </w:rPr>
        <w:t>References</w:t>
      </w:r>
    </w:p>
    <w:p w14:paraId="56E85137" w14:textId="77777777" w:rsidR="00011CE2" w:rsidRDefault="00011CE2" w:rsidP="00011CE2">
      <w:pPr>
        <w:pStyle w:val="Reference"/>
      </w:pPr>
      <w:r w:rsidRPr="00666120">
        <w:t>RP-252912</w:t>
      </w:r>
      <w:r>
        <w:t>, “</w:t>
      </w:r>
      <w:r w:rsidRPr="00666120">
        <w:t>Revised SID: Study on 6G Radio</w:t>
      </w:r>
      <w:r>
        <w:t>”, NTT Docomo, CMCC, AT&amp;T, Vodafone, Beijing, CN, September 2025.</w:t>
      </w:r>
    </w:p>
    <w:p w14:paraId="45929E08" w14:textId="65E7A1E2" w:rsidR="004657F6" w:rsidRPr="0075375F" w:rsidRDefault="00FC358D" w:rsidP="00FC358D">
      <w:pPr>
        <w:pStyle w:val="Reference"/>
      </w:pPr>
      <w:r w:rsidRPr="00FC358D">
        <w:t>R2-2507644, “6G Radio Access Technology general aspects for NTN”, THALES, Airbus, Echostar, Novamint, Fraunhofer IIS, Prague, CZ, October 2025.</w:t>
      </w:r>
    </w:p>
    <w:sectPr w:rsidR="004657F6" w:rsidRPr="0075375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81351" w14:textId="77777777" w:rsidR="009636D6" w:rsidRDefault="009636D6">
      <w:r>
        <w:separator/>
      </w:r>
    </w:p>
  </w:endnote>
  <w:endnote w:type="continuationSeparator" w:id="0">
    <w:p w14:paraId="71014224" w14:textId="77777777" w:rsidR="009636D6" w:rsidRDefault="009636D6">
      <w:r>
        <w:continuationSeparator/>
      </w:r>
    </w:p>
  </w:endnote>
  <w:endnote w:type="continuationNotice" w:id="1">
    <w:p w14:paraId="101F4EA1" w14:textId="77777777" w:rsidR="009636D6" w:rsidRDefault="00963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4D68A9D8" w:rsidR="00795BED" w:rsidRDefault="00795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006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006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4085E7" w14:textId="77777777" w:rsidR="009636D6" w:rsidRDefault="009636D6">
      <w:r>
        <w:separator/>
      </w:r>
    </w:p>
  </w:footnote>
  <w:footnote w:type="continuationSeparator" w:id="0">
    <w:p w14:paraId="552A1B43" w14:textId="77777777" w:rsidR="009636D6" w:rsidRDefault="009636D6">
      <w:r>
        <w:continuationSeparator/>
      </w:r>
    </w:p>
  </w:footnote>
  <w:footnote w:type="continuationNotice" w:id="1">
    <w:p w14:paraId="736E2408" w14:textId="77777777" w:rsidR="009636D6" w:rsidRDefault="00963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AE71AC"/>
    <w:multiLevelType w:val="hybridMultilevel"/>
    <w:tmpl w:val="370A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258E3"/>
    <w:multiLevelType w:val="hybridMultilevel"/>
    <w:tmpl w:val="6DA6E846"/>
    <w:lvl w:ilvl="0" w:tplc="040C0001">
      <w:start w:val="1"/>
      <w:numFmt w:val="bullet"/>
      <w:lvlText w:val=""/>
      <w:lvlJc w:val="left"/>
      <w:pPr>
        <w:ind w:left="2024" w:hanging="360"/>
      </w:pPr>
      <w:rPr>
        <w:rFonts w:ascii="Symbol" w:hAnsi="Symbol" w:hint="default"/>
      </w:rPr>
    </w:lvl>
    <w:lvl w:ilvl="1" w:tplc="040C0003" w:tentative="1">
      <w:start w:val="1"/>
      <w:numFmt w:val="bullet"/>
      <w:lvlText w:val="o"/>
      <w:lvlJc w:val="left"/>
      <w:pPr>
        <w:ind w:left="2744" w:hanging="360"/>
      </w:pPr>
      <w:rPr>
        <w:rFonts w:ascii="Courier New" w:hAnsi="Courier New" w:cs="Courier New" w:hint="default"/>
      </w:rPr>
    </w:lvl>
    <w:lvl w:ilvl="2" w:tplc="040C0005" w:tentative="1">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9"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03AF"/>
    <w:multiLevelType w:val="hybridMultilevel"/>
    <w:tmpl w:val="F298316A"/>
    <w:lvl w:ilvl="0" w:tplc="04090001">
      <w:start w:val="1"/>
      <w:numFmt w:val="bullet"/>
      <w:lvlText w:val=""/>
      <w:lvlJc w:val="left"/>
      <w:pPr>
        <w:ind w:left="2166" w:hanging="360"/>
      </w:pPr>
      <w:rPr>
        <w:rFonts w:ascii="Symbol" w:hAnsi="Symbol" w:hint="default"/>
      </w:rPr>
    </w:lvl>
    <w:lvl w:ilvl="1" w:tplc="04090003" w:tentative="1">
      <w:start w:val="1"/>
      <w:numFmt w:val="bullet"/>
      <w:lvlText w:val="o"/>
      <w:lvlJc w:val="left"/>
      <w:pPr>
        <w:ind w:left="2886" w:hanging="360"/>
      </w:pPr>
      <w:rPr>
        <w:rFonts w:ascii="Courier New" w:hAnsi="Courier New" w:cs="Courier New" w:hint="default"/>
      </w:rPr>
    </w:lvl>
    <w:lvl w:ilvl="2" w:tplc="04090005" w:tentative="1">
      <w:start w:val="1"/>
      <w:numFmt w:val="bullet"/>
      <w:lvlText w:val=""/>
      <w:lvlJc w:val="left"/>
      <w:pPr>
        <w:ind w:left="3606" w:hanging="360"/>
      </w:pPr>
      <w:rPr>
        <w:rFonts w:ascii="Wingdings" w:hAnsi="Wingdings" w:hint="default"/>
      </w:rPr>
    </w:lvl>
    <w:lvl w:ilvl="3" w:tplc="04090001" w:tentative="1">
      <w:start w:val="1"/>
      <w:numFmt w:val="bullet"/>
      <w:lvlText w:val=""/>
      <w:lvlJc w:val="left"/>
      <w:pPr>
        <w:ind w:left="4326" w:hanging="360"/>
      </w:pPr>
      <w:rPr>
        <w:rFonts w:ascii="Symbol" w:hAnsi="Symbol" w:hint="default"/>
      </w:rPr>
    </w:lvl>
    <w:lvl w:ilvl="4" w:tplc="04090003" w:tentative="1">
      <w:start w:val="1"/>
      <w:numFmt w:val="bullet"/>
      <w:lvlText w:val="o"/>
      <w:lvlJc w:val="left"/>
      <w:pPr>
        <w:ind w:left="5046" w:hanging="360"/>
      </w:pPr>
      <w:rPr>
        <w:rFonts w:ascii="Courier New" w:hAnsi="Courier New" w:cs="Courier New" w:hint="default"/>
      </w:rPr>
    </w:lvl>
    <w:lvl w:ilvl="5" w:tplc="04090005" w:tentative="1">
      <w:start w:val="1"/>
      <w:numFmt w:val="bullet"/>
      <w:lvlText w:val=""/>
      <w:lvlJc w:val="left"/>
      <w:pPr>
        <w:ind w:left="5766" w:hanging="360"/>
      </w:pPr>
      <w:rPr>
        <w:rFonts w:ascii="Wingdings" w:hAnsi="Wingdings" w:hint="default"/>
      </w:rPr>
    </w:lvl>
    <w:lvl w:ilvl="6" w:tplc="04090001" w:tentative="1">
      <w:start w:val="1"/>
      <w:numFmt w:val="bullet"/>
      <w:lvlText w:val=""/>
      <w:lvlJc w:val="left"/>
      <w:pPr>
        <w:ind w:left="6486" w:hanging="360"/>
      </w:pPr>
      <w:rPr>
        <w:rFonts w:ascii="Symbol" w:hAnsi="Symbol" w:hint="default"/>
      </w:rPr>
    </w:lvl>
    <w:lvl w:ilvl="7" w:tplc="04090003" w:tentative="1">
      <w:start w:val="1"/>
      <w:numFmt w:val="bullet"/>
      <w:lvlText w:val="o"/>
      <w:lvlJc w:val="left"/>
      <w:pPr>
        <w:ind w:left="7206" w:hanging="360"/>
      </w:pPr>
      <w:rPr>
        <w:rFonts w:ascii="Courier New" w:hAnsi="Courier New" w:cs="Courier New" w:hint="default"/>
      </w:rPr>
    </w:lvl>
    <w:lvl w:ilvl="8" w:tplc="04090005" w:tentative="1">
      <w:start w:val="1"/>
      <w:numFmt w:val="bullet"/>
      <w:lvlText w:val=""/>
      <w:lvlJc w:val="left"/>
      <w:pPr>
        <w:ind w:left="7926" w:hanging="360"/>
      </w:pPr>
      <w:rPr>
        <w:rFonts w:ascii="Wingdings" w:hAnsi="Wingdings" w:hint="default"/>
      </w:rPr>
    </w:lvl>
  </w:abstractNum>
  <w:abstractNum w:abstractNumId="11"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5E5337"/>
    <w:multiLevelType w:val="hybridMultilevel"/>
    <w:tmpl w:val="73889760"/>
    <w:lvl w:ilvl="0" w:tplc="0C380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10387E"/>
    <w:multiLevelType w:val="hybridMultilevel"/>
    <w:tmpl w:val="1340F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0A5EA0"/>
    <w:multiLevelType w:val="hybridMultilevel"/>
    <w:tmpl w:val="3AFA0EEC"/>
    <w:lvl w:ilvl="0" w:tplc="0C380C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5AE0AF76"/>
    <w:lvl w:ilvl="0" w:tplc="B9B85E4E">
      <w:start w:val="1"/>
      <w:numFmt w:val="decimal"/>
      <w:pStyle w:val="Proposal"/>
      <w:lvlText w:val="Proposal %1"/>
      <w:lvlJc w:val="left"/>
      <w:pPr>
        <w:tabs>
          <w:tab w:val="num" w:pos="1446"/>
        </w:tabs>
        <w:ind w:left="1446" w:hanging="1304"/>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22" w15:restartNumberingAfterBreak="0">
    <w:nsid w:val="3F85066D"/>
    <w:multiLevelType w:val="hybridMultilevel"/>
    <w:tmpl w:val="6E529E68"/>
    <w:lvl w:ilvl="0" w:tplc="040C0001">
      <w:start w:val="1"/>
      <w:numFmt w:val="bullet"/>
      <w:lvlText w:val=""/>
      <w:lvlJc w:val="left"/>
      <w:pPr>
        <w:ind w:left="2024" w:hanging="360"/>
      </w:pPr>
      <w:rPr>
        <w:rFonts w:ascii="Symbol" w:hAnsi="Symbol" w:hint="default"/>
      </w:rPr>
    </w:lvl>
    <w:lvl w:ilvl="1" w:tplc="040C0003">
      <w:start w:val="1"/>
      <w:numFmt w:val="bullet"/>
      <w:lvlText w:val="o"/>
      <w:lvlJc w:val="left"/>
      <w:pPr>
        <w:ind w:left="2744" w:hanging="360"/>
      </w:pPr>
      <w:rPr>
        <w:rFonts w:ascii="Courier New" w:hAnsi="Courier New" w:cs="Courier New" w:hint="default"/>
      </w:rPr>
    </w:lvl>
    <w:lvl w:ilvl="2" w:tplc="040C0005">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23"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51033A"/>
    <w:multiLevelType w:val="hybridMultilevel"/>
    <w:tmpl w:val="DA26767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50EA6C41"/>
    <w:multiLevelType w:val="hybridMultilevel"/>
    <w:tmpl w:val="A196A698"/>
    <w:lvl w:ilvl="0" w:tplc="04090001">
      <w:start w:val="1"/>
      <w:numFmt w:val="bullet"/>
      <w:lvlText w:val=""/>
      <w:lvlJc w:val="left"/>
      <w:pPr>
        <w:ind w:left="2986" w:hanging="360"/>
      </w:pPr>
      <w:rPr>
        <w:rFonts w:ascii="Symbol" w:hAnsi="Symbol" w:hint="default"/>
      </w:rPr>
    </w:lvl>
    <w:lvl w:ilvl="1" w:tplc="04090003" w:tentative="1">
      <w:start w:val="1"/>
      <w:numFmt w:val="bullet"/>
      <w:lvlText w:val="o"/>
      <w:lvlJc w:val="left"/>
      <w:pPr>
        <w:ind w:left="3706" w:hanging="360"/>
      </w:pPr>
      <w:rPr>
        <w:rFonts w:ascii="Courier New" w:hAnsi="Courier New" w:cs="Courier New" w:hint="default"/>
      </w:rPr>
    </w:lvl>
    <w:lvl w:ilvl="2" w:tplc="04090005" w:tentative="1">
      <w:start w:val="1"/>
      <w:numFmt w:val="bullet"/>
      <w:lvlText w:val=""/>
      <w:lvlJc w:val="left"/>
      <w:pPr>
        <w:ind w:left="4426" w:hanging="360"/>
      </w:pPr>
      <w:rPr>
        <w:rFonts w:ascii="Wingdings" w:hAnsi="Wingdings" w:hint="default"/>
      </w:rPr>
    </w:lvl>
    <w:lvl w:ilvl="3" w:tplc="04090001" w:tentative="1">
      <w:start w:val="1"/>
      <w:numFmt w:val="bullet"/>
      <w:lvlText w:val=""/>
      <w:lvlJc w:val="left"/>
      <w:pPr>
        <w:ind w:left="5146" w:hanging="360"/>
      </w:pPr>
      <w:rPr>
        <w:rFonts w:ascii="Symbol" w:hAnsi="Symbol" w:hint="default"/>
      </w:rPr>
    </w:lvl>
    <w:lvl w:ilvl="4" w:tplc="04090003" w:tentative="1">
      <w:start w:val="1"/>
      <w:numFmt w:val="bullet"/>
      <w:lvlText w:val="o"/>
      <w:lvlJc w:val="left"/>
      <w:pPr>
        <w:ind w:left="5866" w:hanging="360"/>
      </w:pPr>
      <w:rPr>
        <w:rFonts w:ascii="Courier New" w:hAnsi="Courier New" w:cs="Courier New" w:hint="default"/>
      </w:rPr>
    </w:lvl>
    <w:lvl w:ilvl="5" w:tplc="04090005" w:tentative="1">
      <w:start w:val="1"/>
      <w:numFmt w:val="bullet"/>
      <w:lvlText w:val=""/>
      <w:lvlJc w:val="left"/>
      <w:pPr>
        <w:ind w:left="6586" w:hanging="360"/>
      </w:pPr>
      <w:rPr>
        <w:rFonts w:ascii="Wingdings" w:hAnsi="Wingdings" w:hint="default"/>
      </w:rPr>
    </w:lvl>
    <w:lvl w:ilvl="6" w:tplc="04090001" w:tentative="1">
      <w:start w:val="1"/>
      <w:numFmt w:val="bullet"/>
      <w:lvlText w:val=""/>
      <w:lvlJc w:val="left"/>
      <w:pPr>
        <w:ind w:left="7306" w:hanging="360"/>
      </w:pPr>
      <w:rPr>
        <w:rFonts w:ascii="Symbol" w:hAnsi="Symbol" w:hint="default"/>
      </w:rPr>
    </w:lvl>
    <w:lvl w:ilvl="7" w:tplc="04090003" w:tentative="1">
      <w:start w:val="1"/>
      <w:numFmt w:val="bullet"/>
      <w:lvlText w:val="o"/>
      <w:lvlJc w:val="left"/>
      <w:pPr>
        <w:ind w:left="8026" w:hanging="360"/>
      </w:pPr>
      <w:rPr>
        <w:rFonts w:ascii="Courier New" w:hAnsi="Courier New" w:cs="Courier New" w:hint="default"/>
      </w:rPr>
    </w:lvl>
    <w:lvl w:ilvl="8" w:tplc="04090005" w:tentative="1">
      <w:start w:val="1"/>
      <w:numFmt w:val="bullet"/>
      <w:lvlText w:val=""/>
      <w:lvlJc w:val="left"/>
      <w:pPr>
        <w:ind w:left="8746" w:hanging="360"/>
      </w:pPr>
      <w:rPr>
        <w:rFonts w:ascii="Wingdings" w:hAnsi="Wingdings" w:hint="default"/>
      </w:rPr>
    </w:lvl>
  </w:abstractNum>
  <w:abstractNum w:abstractNumId="29"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554787"/>
    <w:multiLevelType w:val="hybridMultilevel"/>
    <w:tmpl w:val="7D58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E632D"/>
    <w:multiLevelType w:val="hybridMultilevel"/>
    <w:tmpl w:val="B0AEB0EE"/>
    <w:lvl w:ilvl="0" w:tplc="E00264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F93053"/>
    <w:multiLevelType w:val="multilevel"/>
    <w:tmpl w:val="21647A4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60F0750"/>
    <w:multiLevelType w:val="hybridMultilevel"/>
    <w:tmpl w:val="7EECCB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0A3A8A"/>
    <w:multiLevelType w:val="hybridMultilevel"/>
    <w:tmpl w:val="0CD81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272686"/>
    <w:multiLevelType w:val="multilevel"/>
    <w:tmpl w:val="53405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7E1427C"/>
    <w:multiLevelType w:val="hybridMultilevel"/>
    <w:tmpl w:val="B2D2A9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9"/>
  </w:num>
  <w:num w:numId="4">
    <w:abstractNumId w:val="31"/>
  </w:num>
  <w:num w:numId="5">
    <w:abstractNumId w:val="34"/>
  </w:num>
  <w:num w:numId="6">
    <w:abstractNumId w:val="15"/>
  </w:num>
  <w:num w:numId="7">
    <w:abstractNumId w:val="18"/>
  </w:num>
  <w:num w:numId="8">
    <w:abstractNumId w:val="7"/>
  </w:num>
  <w:num w:numId="9">
    <w:abstractNumId w:val="46"/>
  </w:num>
  <w:num w:numId="10">
    <w:abstractNumId w:val="19"/>
  </w:num>
  <w:num w:numId="11">
    <w:abstractNumId w:val="42"/>
  </w:num>
  <w:num w:numId="12">
    <w:abstractNumId w:val="21"/>
  </w:num>
  <w:num w:numId="13">
    <w:abstractNumId w:val="43"/>
  </w:num>
  <w:num w:numId="14">
    <w:abstractNumId w:val="1"/>
  </w:num>
  <w:num w:numId="15">
    <w:abstractNumId w:val="39"/>
  </w:num>
  <w:num w:numId="16">
    <w:abstractNumId w:val="23"/>
  </w:num>
  <w:num w:numId="17">
    <w:abstractNumId w:val="9"/>
  </w:num>
  <w:num w:numId="18">
    <w:abstractNumId w:val="16"/>
  </w:num>
  <w:num w:numId="19">
    <w:abstractNumId w:val="24"/>
  </w:num>
  <w:num w:numId="20">
    <w:abstractNumId w:val="45"/>
  </w:num>
  <w:num w:numId="21">
    <w:abstractNumId w:val="32"/>
  </w:num>
  <w:num w:numId="22">
    <w:abstractNumId w:val="30"/>
  </w:num>
  <w:num w:numId="23">
    <w:abstractNumId w:val="4"/>
  </w:num>
  <w:num w:numId="24">
    <w:abstractNumId w:val="12"/>
  </w:num>
  <w:num w:numId="25">
    <w:abstractNumId w:val="5"/>
  </w:num>
  <w:num w:numId="26">
    <w:abstractNumId w:val="21"/>
    <w:lvlOverride w:ilvl="0">
      <w:startOverride w:val="1"/>
    </w:lvlOverride>
  </w:num>
  <w:num w:numId="27">
    <w:abstractNumId w:val="29"/>
    <w:lvlOverride w:ilvl="0">
      <w:startOverride w:val="1"/>
    </w:lvlOverride>
  </w:num>
  <w:num w:numId="28">
    <w:abstractNumId w:val="11"/>
  </w:num>
  <w:num w:numId="29">
    <w:abstractNumId w:val="36"/>
  </w:num>
  <w:num w:numId="30">
    <w:abstractNumId w:val="3"/>
  </w:num>
  <w:num w:numId="31">
    <w:abstractNumId w:val="37"/>
  </w:num>
  <w:num w:numId="32">
    <w:abstractNumId w:val="6"/>
  </w:num>
  <w:num w:numId="33">
    <w:abstractNumId w:val="21"/>
    <w:lvlOverride w:ilvl="0">
      <w:startOverride w:val="1"/>
    </w:lvlOverride>
  </w:num>
  <w:num w:numId="34">
    <w:abstractNumId w:val="29"/>
    <w:lvlOverride w:ilvl="0">
      <w:startOverride w:val="1"/>
    </w:lvlOverride>
  </w:num>
  <w:num w:numId="35">
    <w:abstractNumId w:val="35"/>
  </w:num>
  <w:num w:numId="36">
    <w:abstractNumId w:val="38"/>
  </w:num>
  <w:num w:numId="37">
    <w:abstractNumId w:val="29"/>
    <w:lvlOverride w:ilvl="0">
      <w:startOverride w:val="1"/>
    </w:lvlOverride>
  </w:num>
  <w:num w:numId="38">
    <w:abstractNumId w:val="21"/>
    <w:lvlOverride w:ilvl="0">
      <w:startOverride w:val="1"/>
    </w:lvlOverride>
  </w:num>
  <w:num w:numId="39">
    <w:abstractNumId w:val="33"/>
  </w:num>
  <w:num w:numId="40">
    <w:abstractNumId w:val="20"/>
  </w:num>
  <w:num w:numId="41">
    <w:abstractNumId w:val="13"/>
  </w:num>
  <w:num w:numId="42">
    <w:abstractNumId w:val="40"/>
  </w:num>
  <w:num w:numId="43">
    <w:abstractNumId w:val="2"/>
  </w:num>
  <w:num w:numId="44">
    <w:abstractNumId w:val="41"/>
  </w:num>
  <w:num w:numId="45">
    <w:abstractNumId w:val="27"/>
  </w:num>
  <w:num w:numId="46">
    <w:abstractNumId w:val="47"/>
  </w:num>
  <w:num w:numId="47">
    <w:abstractNumId w:val="27"/>
  </w:num>
  <w:num w:numId="48">
    <w:abstractNumId w:val="22"/>
  </w:num>
  <w:num w:numId="49">
    <w:abstractNumId w:val="8"/>
  </w:num>
  <w:num w:numId="50">
    <w:abstractNumId w:val="17"/>
  </w:num>
  <w:num w:numId="51">
    <w:abstractNumId w:val="21"/>
  </w:num>
  <w:num w:numId="52">
    <w:abstractNumId w:val="25"/>
  </w:num>
  <w:num w:numId="53">
    <w:abstractNumId w:val="14"/>
  </w:num>
  <w:num w:numId="54">
    <w:abstractNumId w:val="44"/>
  </w:num>
  <w:num w:numId="55">
    <w:abstractNumId w:val="21"/>
    <w:lvlOverride w:ilvl="0">
      <w:startOverride w:val="1"/>
    </w:lvlOverride>
  </w:num>
  <w:num w:numId="56">
    <w:abstractNumId w:val="21"/>
    <w:lvlOverride w:ilvl="0">
      <w:startOverride w:val="1"/>
    </w:lvlOverride>
  </w:num>
  <w:num w:numId="57">
    <w:abstractNumId w:val="28"/>
  </w:num>
  <w:num w:numId="58">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s-E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CE2"/>
    <w:rsid w:val="00011E3E"/>
    <w:rsid w:val="00015D15"/>
    <w:rsid w:val="00017ACE"/>
    <w:rsid w:val="000216A0"/>
    <w:rsid w:val="0002564D"/>
    <w:rsid w:val="00025ECA"/>
    <w:rsid w:val="0002606A"/>
    <w:rsid w:val="000264CE"/>
    <w:rsid w:val="0002771B"/>
    <w:rsid w:val="00031BEE"/>
    <w:rsid w:val="000325B8"/>
    <w:rsid w:val="00034C15"/>
    <w:rsid w:val="00036BA1"/>
    <w:rsid w:val="00036CE1"/>
    <w:rsid w:val="00036FEA"/>
    <w:rsid w:val="0003718F"/>
    <w:rsid w:val="000422E2"/>
    <w:rsid w:val="00042F22"/>
    <w:rsid w:val="000439B5"/>
    <w:rsid w:val="000444EF"/>
    <w:rsid w:val="000464B3"/>
    <w:rsid w:val="00047F7C"/>
    <w:rsid w:val="0005048D"/>
    <w:rsid w:val="00051B0C"/>
    <w:rsid w:val="00051E08"/>
    <w:rsid w:val="00052A07"/>
    <w:rsid w:val="00052EF9"/>
    <w:rsid w:val="000534E3"/>
    <w:rsid w:val="000542E4"/>
    <w:rsid w:val="0005606A"/>
    <w:rsid w:val="00057117"/>
    <w:rsid w:val="000616E7"/>
    <w:rsid w:val="00064585"/>
    <w:rsid w:val="0006487E"/>
    <w:rsid w:val="00064D74"/>
    <w:rsid w:val="00065E1A"/>
    <w:rsid w:val="00077E5F"/>
    <w:rsid w:val="0008036A"/>
    <w:rsid w:val="00081473"/>
    <w:rsid w:val="00081AE6"/>
    <w:rsid w:val="00082741"/>
    <w:rsid w:val="000855EB"/>
    <w:rsid w:val="00085923"/>
    <w:rsid w:val="00085A43"/>
    <w:rsid w:val="00085B52"/>
    <w:rsid w:val="000866F2"/>
    <w:rsid w:val="0009009F"/>
    <w:rsid w:val="00091557"/>
    <w:rsid w:val="000924C1"/>
    <w:rsid w:val="000924F0"/>
    <w:rsid w:val="00093474"/>
    <w:rsid w:val="00093C82"/>
    <w:rsid w:val="0009510F"/>
    <w:rsid w:val="0009560D"/>
    <w:rsid w:val="0009592D"/>
    <w:rsid w:val="000A1B7B"/>
    <w:rsid w:val="000A4520"/>
    <w:rsid w:val="000A56F2"/>
    <w:rsid w:val="000B1175"/>
    <w:rsid w:val="000B1844"/>
    <w:rsid w:val="000B2719"/>
    <w:rsid w:val="000B3A8F"/>
    <w:rsid w:val="000B4AB9"/>
    <w:rsid w:val="000B58C3"/>
    <w:rsid w:val="000B61E9"/>
    <w:rsid w:val="000C165A"/>
    <w:rsid w:val="000C2E19"/>
    <w:rsid w:val="000C46C6"/>
    <w:rsid w:val="000C4FC0"/>
    <w:rsid w:val="000D0D07"/>
    <w:rsid w:val="000D4797"/>
    <w:rsid w:val="000D5709"/>
    <w:rsid w:val="000D5DC7"/>
    <w:rsid w:val="000E0527"/>
    <w:rsid w:val="000E1E92"/>
    <w:rsid w:val="000F06D6"/>
    <w:rsid w:val="000F074A"/>
    <w:rsid w:val="000F0EB1"/>
    <w:rsid w:val="000F1106"/>
    <w:rsid w:val="000F3BE9"/>
    <w:rsid w:val="000F3F6C"/>
    <w:rsid w:val="000F4753"/>
    <w:rsid w:val="000F5EF1"/>
    <w:rsid w:val="000F6DF3"/>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14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56DD8"/>
    <w:rsid w:val="00160157"/>
    <w:rsid w:val="0016226E"/>
    <w:rsid w:val="0016269F"/>
    <w:rsid w:val="0016419B"/>
    <w:rsid w:val="00164437"/>
    <w:rsid w:val="001659C1"/>
    <w:rsid w:val="001666CB"/>
    <w:rsid w:val="00173418"/>
    <w:rsid w:val="00173A8E"/>
    <w:rsid w:val="0017502C"/>
    <w:rsid w:val="0017647F"/>
    <w:rsid w:val="00176BE8"/>
    <w:rsid w:val="00177561"/>
    <w:rsid w:val="00180045"/>
    <w:rsid w:val="0018143F"/>
    <w:rsid w:val="00181FF8"/>
    <w:rsid w:val="00185320"/>
    <w:rsid w:val="00190AC1"/>
    <w:rsid w:val="0019341A"/>
    <w:rsid w:val="00193D3E"/>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261E"/>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73CCA"/>
    <w:rsid w:val="002805F5"/>
    <w:rsid w:val="00280751"/>
    <w:rsid w:val="00280D85"/>
    <w:rsid w:val="002820A8"/>
    <w:rsid w:val="0028280A"/>
    <w:rsid w:val="00286ACD"/>
    <w:rsid w:val="00287838"/>
    <w:rsid w:val="002907B5"/>
    <w:rsid w:val="00290F49"/>
    <w:rsid w:val="002916B2"/>
    <w:rsid w:val="00291BEA"/>
    <w:rsid w:val="00292A82"/>
    <w:rsid w:val="00292EB7"/>
    <w:rsid w:val="00293AD0"/>
    <w:rsid w:val="0029504F"/>
    <w:rsid w:val="00296227"/>
    <w:rsid w:val="00296F44"/>
    <w:rsid w:val="0029777D"/>
    <w:rsid w:val="00297C72"/>
    <w:rsid w:val="002A055E"/>
    <w:rsid w:val="002A1D4E"/>
    <w:rsid w:val="002A2869"/>
    <w:rsid w:val="002A6C2C"/>
    <w:rsid w:val="002A79E7"/>
    <w:rsid w:val="002B1BDD"/>
    <w:rsid w:val="002B24D6"/>
    <w:rsid w:val="002B3379"/>
    <w:rsid w:val="002B37A2"/>
    <w:rsid w:val="002B6A91"/>
    <w:rsid w:val="002C41E6"/>
    <w:rsid w:val="002C79FB"/>
    <w:rsid w:val="002D071A"/>
    <w:rsid w:val="002D34B2"/>
    <w:rsid w:val="002D48B0"/>
    <w:rsid w:val="002D5B37"/>
    <w:rsid w:val="002D7637"/>
    <w:rsid w:val="002E0694"/>
    <w:rsid w:val="002E17F2"/>
    <w:rsid w:val="002E7CAE"/>
    <w:rsid w:val="002F2771"/>
    <w:rsid w:val="002F37A9"/>
    <w:rsid w:val="002F4B52"/>
    <w:rsid w:val="00301CE6"/>
    <w:rsid w:val="0030256B"/>
    <w:rsid w:val="0030501F"/>
    <w:rsid w:val="00305C4E"/>
    <w:rsid w:val="003073A9"/>
    <w:rsid w:val="00307BA1"/>
    <w:rsid w:val="00311702"/>
    <w:rsid w:val="00311E82"/>
    <w:rsid w:val="00312F36"/>
    <w:rsid w:val="0031300A"/>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2A4A"/>
    <w:rsid w:val="00342BD7"/>
    <w:rsid w:val="00346DB5"/>
    <w:rsid w:val="003477B1"/>
    <w:rsid w:val="00351D2E"/>
    <w:rsid w:val="00355902"/>
    <w:rsid w:val="00357380"/>
    <w:rsid w:val="003602D9"/>
    <w:rsid w:val="003604CE"/>
    <w:rsid w:val="00366F3D"/>
    <w:rsid w:val="00370E47"/>
    <w:rsid w:val="0037172B"/>
    <w:rsid w:val="0037269E"/>
    <w:rsid w:val="00372997"/>
    <w:rsid w:val="00373D2C"/>
    <w:rsid w:val="003742AC"/>
    <w:rsid w:val="00377553"/>
    <w:rsid w:val="00377BCB"/>
    <w:rsid w:val="00377CE1"/>
    <w:rsid w:val="0038114C"/>
    <w:rsid w:val="00384FB2"/>
    <w:rsid w:val="00385607"/>
    <w:rsid w:val="00385803"/>
    <w:rsid w:val="00385BF0"/>
    <w:rsid w:val="00387186"/>
    <w:rsid w:val="003923EC"/>
    <w:rsid w:val="003939FF"/>
    <w:rsid w:val="00395D4A"/>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4E4"/>
    <w:rsid w:val="003F6BBE"/>
    <w:rsid w:val="004000E8"/>
    <w:rsid w:val="00400439"/>
    <w:rsid w:val="00402E2B"/>
    <w:rsid w:val="0040512B"/>
    <w:rsid w:val="00405CA5"/>
    <w:rsid w:val="00407CD3"/>
    <w:rsid w:val="00410134"/>
    <w:rsid w:val="00410B72"/>
    <w:rsid w:val="00410F18"/>
    <w:rsid w:val="0041263E"/>
    <w:rsid w:val="00413AAC"/>
    <w:rsid w:val="00413E92"/>
    <w:rsid w:val="004151E9"/>
    <w:rsid w:val="00416828"/>
    <w:rsid w:val="00420370"/>
    <w:rsid w:val="00421105"/>
    <w:rsid w:val="00422610"/>
    <w:rsid w:val="00422AA4"/>
    <w:rsid w:val="004242F4"/>
    <w:rsid w:val="00427248"/>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57F6"/>
    <w:rsid w:val="004669E2"/>
    <w:rsid w:val="00470C31"/>
    <w:rsid w:val="00471DE0"/>
    <w:rsid w:val="00472B41"/>
    <w:rsid w:val="004734D0"/>
    <w:rsid w:val="0047556B"/>
    <w:rsid w:val="00477768"/>
    <w:rsid w:val="00477E6B"/>
    <w:rsid w:val="00480AAE"/>
    <w:rsid w:val="00482004"/>
    <w:rsid w:val="004830F0"/>
    <w:rsid w:val="00484500"/>
    <w:rsid w:val="00487701"/>
    <w:rsid w:val="00492BC5"/>
    <w:rsid w:val="0049538A"/>
    <w:rsid w:val="004964F1"/>
    <w:rsid w:val="004A0DA0"/>
    <w:rsid w:val="004A16BC"/>
    <w:rsid w:val="004A2B94"/>
    <w:rsid w:val="004A4B33"/>
    <w:rsid w:val="004B0A27"/>
    <w:rsid w:val="004B1D5E"/>
    <w:rsid w:val="004B2559"/>
    <w:rsid w:val="004B49EF"/>
    <w:rsid w:val="004B67E8"/>
    <w:rsid w:val="004B6F6A"/>
    <w:rsid w:val="004B7C0C"/>
    <w:rsid w:val="004C1151"/>
    <w:rsid w:val="004C3898"/>
    <w:rsid w:val="004C6053"/>
    <w:rsid w:val="004C6842"/>
    <w:rsid w:val="004C788C"/>
    <w:rsid w:val="004C7E98"/>
    <w:rsid w:val="004D36B1"/>
    <w:rsid w:val="004D7EBD"/>
    <w:rsid w:val="004E2680"/>
    <w:rsid w:val="004E28F9"/>
    <w:rsid w:val="004E3C59"/>
    <w:rsid w:val="004E462E"/>
    <w:rsid w:val="004E56DC"/>
    <w:rsid w:val="004E64C7"/>
    <w:rsid w:val="004E76F4"/>
    <w:rsid w:val="004F0B4E"/>
    <w:rsid w:val="004F0B6C"/>
    <w:rsid w:val="004F2078"/>
    <w:rsid w:val="004F4DA3"/>
    <w:rsid w:val="00502B48"/>
    <w:rsid w:val="00506557"/>
    <w:rsid w:val="0050677A"/>
    <w:rsid w:val="0050778A"/>
    <w:rsid w:val="005108D8"/>
    <w:rsid w:val="00510B38"/>
    <w:rsid w:val="005116F9"/>
    <w:rsid w:val="00513327"/>
    <w:rsid w:val="005138EF"/>
    <w:rsid w:val="005153A7"/>
    <w:rsid w:val="00516B64"/>
    <w:rsid w:val="00520ECB"/>
    <w:rsid w:val="005219B0"/>
    <w:rsid w:val="005219CF"/>
    <w:rsid w:val="00523E8F"/>
    <w:rsid w:val="00525412"/>
    <w:rsid w:val="00526F7F"/>
    <w:rsid w:val="00532870"/>
    <w:rsid w:val="005338C5"/>
    <w:rsid w:val="00533A26"/>
    <w:rsid w:val="00534B59"/>
    <w:rsid w:val="0053662A"/>
    <w:rsid w:val="00536759"/>
    <w:rsid w:val="00537C62"/>
    <w:rsid w:val="005416A8"/>
    <w:rsid w:val="005442EF"/>
    <w:rsid w:val="0054497B"/>
    <w:rsid w:val="0054584E"/>
    <w:rsid w:val="00546970"/>
    <w:rsid w:val="00547494"/>
    <w:rsid w:val="00552163"/>
    <w:rsid w:val="00552EF8"/>
    <w:rsid w:val="00554E19"/>
    <w:rsid w:val="0055767D"/>
    <w:rsid w:val="0056121F"/>
    <w:rsid w:val="00561B7F"/>
    <w:rsid w:val="00562C19"/>
    <w:rsid w:val="00563090"/>
    <w:rsid w:val="005642AE"/>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AE"/>
    <w:rsid w:val="005B35D7"/>
    <w:rsid w:val="005B392A"/>
    <w:rsid w:val="005B3AA3"/>
    <w:rsid w:val="005B696B"/>
    <w:rsid w:val="005B6F83"/>
    <w:rsid w:val="005C019F"/>
    <w:rsid w:val="005C3125"/>
    <w:rsid w:val="005C4137"/>
    <w:rsid w:val="005C477C"/>
    <w:rsid w:val="005C5D59"/>
    <w:rsid w:val="005C70B3"/>
    <w:rsid w:val="005C74FB"/>
    <w:rsid w:val="005D06E6"/>
    <w:rsid w:val="005D0E32"/>
    <w:rsid w:val="005D1602"/>
    <w:rsid w:val="005D1AA6"/>
    <w:rsid w:val="005D2381"/>
    <w:rsid w:val="005D7DEF"/>
    <w:rsid w:val="005E0BD3"/>
    <w:rsid w:val="005E2346"/>
    <w:rsid w:val="005E26ED"/>
    <w:rsid w:val="005E385F"/>
    <w:rsid w:val="005E3DDC"/>
    <w:rsid w:val="005E5B81"/>
    <w:rsid w:val="005E7399"/>
    <w:rsid w:val="005F0702"/>
    <w:rsid w:val="005F2CB1"/>
    <w:rsid w:val="005F3025"/>
    <w:rsid w:val="005F618C"/>
    <w:rsid w:val="005F70BD"/>
    <w:rsid w:val="00600705"/>
    <w:rsid w:val="0060283C"/>
    <w:rsid w:val="00604F14"/>
    <w:rsid w:val="00607040"/>
    <w:rsid w:val="0061020C"/>
    <w:rsid w:val="00611B83"/>
    <w:rsid w:val="00612497"/>
    <w:rsid w:val="00613257"/>
    <w:rsid w:val="00615186"/>
    <w:rsid w:val="00620A71"/>
    <w:rsid w:val="00620D80"/>
    <w:rsid w:val="006230CA"/>
    <w:rsid w:val="006234A6"/>
    <w:rsid w:val="00626653"/>
    <w:rsid w:val="00627A83"/>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5D0B"/>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6F36"/>
    <w:rsid w:val="00697052"/>
    <w:rsid w:val="006A0A0C"/>
    <w:rsid w:val="006A18C4"/>
    <w:rsid w:val="006A1E32"/>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C73"/>
    <w:rsid w:val="006C5EC9"/>
    <w:rsid w:val="006C6059"/>
    <w:rsid w:val="006C7522"/>
    <w:rsid w:val="006D3475"/>
    <w:rsid w:val="006D4F80"/>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CA6"/>
    <w:rsid w:val="00704EDB"/>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4EF7"/>
    <w:rsid w:val="007257D0"/>
    <w:rsid w:val="00726EA6"/>
    <w:rsid w:val="00727208"/>
    <w:rsid w:val="00727680"/>
    <w:rsid w:val="00730064"/>
    <w:rsid w:val="00731D4E"/>
    <w:rsid w:val="00732B7B"/>
    <w:rsid w:val="007348B1"/>
    <w:rsid w:val="007362A6"/>
    <w:rsid w:val="00736D7D"/>
    <w:rsid w:val="00740E58"/>
    <w:rsid w:val="0074381A"/>
    <w:rsid w:val="007445A0"/>
    <w:rsid w:val="0074524B"/>
    <w:rsid w:val="0074799D"/>
    <w:rsid w:val="00747B62"/>
    <w:rsid w:val="00747D8B"/>
    <w:rsid w:val="00751228"/>
    <w:rsid w:val="0075375F"/>
    <w:rsid w:val="00753A36"/>
    <w:rsid w:val="00753B29"/>
    <w:rsid w:val="007549D8"/>
    <w:rsid w:val="007558BC"/>
    <w:rsid w:val="007571E1"/>
    <w:rsid w:val="00757A16"/>
    <w:rsid w:val="007604B2"/>
    <w:rsid w:val="00761CCC"/>
    <w:rsid w:val="00765281"/>
    <w:rsid w:val="00766BAD"/>
    <w:rsid w:val="00770DE1"/>
    <w:rsid w:val="007729A2"/>
    <w:rsid w:val="00772A26"/>
    <w:rsid w:val="0077443D"/>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972A4"/>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2D4B"/>
    <w:rsid w:val="007E4610"/>
    <w:rsid w:val="007E4715"/>
    <w:rsid w:val="007E505B"/>
    <w:rsid w:val="007E7091"/>
    <w:rsid w:val="007F7280"/>
    <w:rsid w:val="00803BBD"/>
    <w:rsid w:val="00803FAE"/>
    <w:rsid w:val="00805D1B"/>
    <w:rsid w:val="0080605F"/>
    <w:rsid w:val="00807786"/>
    <w:rsid w:val="00811FCB"/>
    <w:rsid w:val="008129EB"/>
    <w:rsid w:val="008158D6"/>
    <w:rsid w:val="00817196"/>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869"/>
    <w:rsid w:val="00931AAB"/>
    <w:rsid w:val="00931BD9"/>
    <w:rsid w:val="0093352F"/>
    <w:rsid w:val="009368F3"/>
    <w:rsid w:val="00937B32"/>
    <w:rsid w:val="00940C08"/>
    <w:rsid w:val="00941636"/>
    <w:rsid w:val="00942AC5"/>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36D6"/>
    <w:rsid w:val="0096430A"/>
    <w:rsid w:val="00964ED8"/>
    <w:rsid w:val="0096554B"/>
    <w:rsid w:val="0096584A"/>
    <w:rsid w:val="00965BE1"/>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4CF"/>
    <w:rsid w:val="009A0978"/>
    <w:rsid w:val="009A0FBA"/>
    <w:rsid w:val="009A1601"/>
    <w:rsid w:val="009A274A"/>
    <w:rsid w:val="009A298C"/>
    <w:rsid w:val="009A3BB6"/>
    <w:rsid w:val="009A3D91"/>
    <w:rsid w:val="009A462D"/>
    <w:rsid w:val="009A5CBA"/>
    <w:rsid w:val="009A6635"/>
    <w:rsid w:val="009B1303"/>
    <w:rsid w:val="009B1F30"/>
    <w:rsid w:val="009B2137"/>
    <w:rsid w:val="009B3AC2"/>
    <w:rsid w:val="009B4DF4"/>
    <w:rsid w:val="009B4E25"/>
    <w:rsid w:val="009B564E"/>
    <w:rsid w:val="009B5C28"/>
    <w:rsid w:val="009B788B"/>
    <w:rsid w:val="009B7E87"/>
    <w:rsid w:val="009C0169"/>
    <w:rsid w:val="009C0F75"/>
    <w:rsid w:val="009C3731"/>
    <w:rsid w:val="009C403E"/>
    <w:rsid w:val="009C509C"/>
    <w:rsid w:val="009C701A"/>
    <w:rsid w:val="009D4F2B"/>
    <w:rsid w:val="009D4FF0"/>
    <w:rsid w:val="009D703C"/>
    <w:rsid w:val="009D718F"/>
    <w:rsid w:val="009E068F"/>
    <w:rsid w:val="009E14E0"/>
    <w:rsid w:val="009E35DB"/>
    <w:rsid w:val="009E4511"/>
    <w:rsid w:val="009E47A3"/>
    <w:rsid w:val="009F08F3"/>
    <w:rsid w:val="009F344F"/>
    <w:rsid w:val="009F4AF8"/>
    <w:rsid w:val="009F61FD"/>
    <w:rsid w:val="009F69EB"/>
    <w:rsid w:val="00A01498"/>
    <w:rsid w:val="00A020DA"/>
    <w:rsid w:val="00A03143"/>
    <w:rsid w:val="00A031D8"/>
    <w:rsid w:val="00A048A8"/>
    <w:rsid w:val="00A04F49"/>
    <w:rsid w:val="00A1362C"/>
    <w:rsid w:val="00A13E54"/>
    <w:rsid w:val="00A15C1F"/>
    <w:rsid w:val="00A17F63"/>
    <w:rsid w:val="00A212A2"/>
    <w:rsid w:val="00A2193B"/>
    <w:rsid w:val="00A2351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4A57"/>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97570"/>
    <w:rsid w:val="00A975BF"/>
    <w:rsid w:val="00AA016F"/>
    <w:rsid w:val="00AA1CFD"/>
    <w:rsid w:val="00AA1ED6"/>
    <w:rsid w:val="00AA51D6"/>
    <w:rsid w:val="00AB0BC8"/>
    <w:rsid w:val="00AB11CA"/>
    <w:rsid w:val="00AB14D9"/>
    <w:rsid w:val="00AB26FA"/>
    <w:rsid w:val="00AB3696"/>
    <w:rsid w:val="00AB4AB8"/>
    <w:rsid w:val="00AB655E"/>
    <w:rsid w:val="00AC007F"/>
    <w:rsid w:val="00AC2ECD"/>
    <w:rsid w:val="00AC3119"/>
    <w:rsid w:val="00AC40F2"/>
    <w:rsid w:val="00AC49FB"/>
    <w:rsid w:val="00AC5A10"/>
    <w:rsid w:val="00AC7407"/>
    <w:rsid w:val="00AD0A62"/>
    <w:rsid w:val="00AD0AA3"/>
    <w:rsid w:val="00AD1ADD"/>
    <w:rsid w:val="00AD3916"/>
    <w:rsid w:val="00AD3F94"/>
    <w:rsid w:val="00AD4A5A"/>
    <w:rsid w:val="00AD6FAF"/>
    <w:rsid w:val="00AD762D"/>
    <w:rsid w:val="00AE01E1"/>
    <w:rsid w:val="00AE1097"/>
    <w:rsid w:val="00AE27AC"/>
    <w:rsid w:val="00AE40E0"/>
    <w:rsid w:val="00AE4DBA"/>
    <w:rsid w:val="00AE4F07"/>
    <w:rsid w:val="00AF15F3"/>
    <w:rsid w:val="00AF1C5D"/>
    <w:rsid w:val="00AF38D0"/>
    <w:rsid w:val="00AF3DA3"/>
    <w:rsid w:val="00AF42D7"/>
    <w:rsid w:val="00B006FE"/>
    <w:rsid w:val="00B007CB"/>
    <w:rsid w:val="00B02AA9"/>
    <w:rsid w:val="00B02B53"/>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4152"/>
    <w:rsid w:val="00B348E0"/>
    <w:rsid w:val="00B35037"/>
    <w:rsid w:val="00B35BF4"/>
    <w:rsid w:val="00B372AA"/>
    <w:rsid w:val="00B40445"/>
    <w:rsid w:val="00B409E0"/>
    <w:rsid w:val="00B41888"/>
    <w:rsid w:val="00B44B11"/>
    <w:rsid w:val="00B44DBD"/>
    <w:rsid w:val="00B45A52"/>
    <w:rsid w:val="00B46175"/>
    <w:rsid w:val="00B47EC2"/>
    <w:rsid w:val="00B5116B"/>
    <w:rsid w:val="00B54083"/>
    <w:rsid w:val="00B548B7"/>
    <w:rsid w:val="00B558ED"/>
    <w:rsid w:val="00B55E00"/>
    <w:rsid w:val="00B64215"/>
    <w:rsid w:val="00B664C7"/>
    <w:rsid w:val="00B66536"/>
    <w:rsid w:val="00B739F6"/>
    <w:rsid w:val="00B74722"/>
    <w:rsid w:val="00B749BA"/>
    <w:rsid w:val="00B76807"/>
    <w:rsid w:val="00B81A6C"/>
    <w:rsid w:val="00B83E88"/>
    <w:rsid w:val="00B85DE5"/>
    <w:rsid w:val="00B90F73"/>
    <w:rsid w:val="00B92390"/>
    <w:rsid w:val="00B93B59"/>
    <w:rsid w:val="00B93E7F"/>
    <w:rsid w:val="00B9406A"/>
    <w:rsid w:val="00B95EE1"/>
    <w:rsid w:val="00BA2280"/>
    <w:rsid w:val="00BA2A08"/>
    <w:rsid w:val="00BA3E67"/>
    <w:rsid w:val="00BA4E02"/>
    <w:rsid w:val="00BA517F"/>
    <w:rsid w:val="00BA56D2"/>
    <w:rsid w:val="00BA56DF"/>
    <w:rsid w:val="00BA58A0"/>
    <w:rsid w:val="00BA76E0"/>
    <w:rsid w:val="00BB0A80"/>
    <w:rsid w:val="00BB2A25"/>
    <w:rsid w:val="00BB3AE4"/>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707"/>
    <w:rsid w:val="00BE0960"/>
    <w:rsid w:val="00BE1234"/>
    <w:rsid w:val="00BE2FA6"/>
    <w:rsid w:val="00BE333F"/>
    <w:rsid w:val="00BE7406"/>
    <w:rsid w:val="00BE7603"/>
    <w:rsid w:val="00BF1F36"/>
    <w:rsid w:val="00BF3279"/>
    <w:rsid w:val="00BF74C7"/>
    <w:rsid w:val="00C01269"/>
    <w:rsid w:val="00C015F1"/>
    <w:rsid w:val="00C016AA"/>
    <w:rsid w:val="00C01F33"/>
    <w:rsid w:val="00C02CC6"/>
    <w:rsid w:val="00C040F7"/>
    <w:rsid w:val="00C044AB"/>
    <w:rsid w:val="00C05706"/>
    <w:rsid w:val="00C05838"/>
    <w:rsid w:val="00C05B14"/>
    <w:rsid w:val="00C06C54"/>
    <w:rsid w:val="00C07377"/>
    <w:rsid w:val="00C10478"/>
    <w:rsid w:val="00C12107"/>
    <w:rsid w:val="00C14D4B"/>
    <w:rsid w:val="00C154BB"/>
    <w:rsid w:val="00C22466"/>
    <w:rsid w:val="00C268E6"/>
    <w:rsid w:val="00C279B5"/>
    <w:rsid w:val="00C27C45"/>
    <w:rsid w:val="00C3436D"/>
    <w:rsid w:val="00C3719D"/>
    <w:rsid w:val="00C37CB2"/>
    <w:rsid w:val="00C44337"/>
    <w:rsid w:val="00C473A5"/>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95EB6"/>
    <w:rsid w:val="00CA021B"/>
    <w:rsid w:val="00CA1ED8"/>
    <w:rsid w:val="00CA3921"/>
    <w:rsid w:val="00CA3CBE"/>
    <w:rsid w:val="00CA4634"/>
    <w:rsid w:val="00CA56FD"/>
    <w:rsid w:val="00CA6AEF"/>
    <w:rsid w:val="00CB168B"/>
    <w:rsid w:val="00CB1F63"/>
    <w:rsid w:val="00CB324F"/>
    <w:rsid w:val="00CB7170"/>
    <w:rsid w:val="00CC040E"/>
    <w:rsid w:val="00CC111F"/>
    <w:rsid w:val="00CC121E"/>
    <w:rsid w:val="00CC1B69"/>
    <w:rsid w:val="00CC2011"/>
    <w:rsid w:val="00CC3EA0"/>
    <w:rsid w:val="00CC4103"/>
    <w:rsid w:val="00CC4FCA"/>
    <w:rsid w:val="00CC525B"/>
    <w:rsid w:val="00CC6D8A"/>
    <w:rsid w:val="00CC7B45"/>
    <w:rsid w:val="00CD1096"/>
    <w:rsid w:val="00CD10E8"/>
    <w:rsid w:val="00CD1188"/>
    <w:rsid w:val="00CD2ED1"/>
    <w:rsid w:val="00CD337B"/>
    <w:rsid w:val="00CD5DB3"/>
    <w:rsid w:val="00CD69CF"/>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1936"/>
    <w:rsid w:val="00D0349B"/>
    <w:rsid w:val="00D0387B"/>
    <w:rsid w:val="00D0446E"/>
    <w:rsid w:val="00D10249"/>
    <w:rsid w:val="00D115C3"/>
    <w:rsid w:val="00D11897"/>
    <w:rsid w:val="00D13135"/>
    <w:rsid w:val="00D13E4E"/>
    <w:rsid w:val="00D1415E"/>
    <w:rsid w:val="00D15934"/>
    <w:rsid w:val="00D1665F"/>
    <w:rsid w:val="00D17814"/>
    <w:rsid w:val="00D20775"/>
    <w:rsid w:val="00D2158B"/>
    <w:rsid w:val="00D22D6A"/>
    <w:rsid w:val="00D239A7"/>
    <w:rsid w:val="00D23F47"/>
    <w:rsid w:val="00D25D11"/>
    <w:rsid w:val="00D36BB9"/>
    <w:rsid w:val="00D36E69"/>
    <w:rsid w:val="00D36E71"/>
    <w:rsid w:val="00D3798D"/>
    <w:rsid w:val="00D37C3E"/>
    <w:rsid w:val="00D37D87"/>
    <w:rsid w:val="00D40B33"/>
    <w:rsid w:val="00D4318F"/>
    <w:rsid w:val="00D438BF"/>
    <w:rsid w:val="00D440F8"/>
    <w:rsid w:val="00D47709"/>
    <w:rsid w:val="00D47B4A"/>
    <w:rsid w:val="00D52070"/>
    <w:rsid w:val="00D546FF"/>
    <w:rsid w:val="00D55AD5"/>
    <w:rsid w:val="00D565D2"/>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F10"/>
    <w:rsid w:val="00DA5417"/>
    <w:rsid w:val="00DA56E8"/>
    <w:rsid w:val="00DA608A"/>
    <w:rsid w:val="00DB0A9F"/>
    <w:rsid w:val="00DB1DB9"/>
    <w:rsid w:val="00DB377D"/>
    <w:rsid w:val="00DB7FE5"/>
    <w:rsid w:val="00DC2D36"/>
    <w:rsid w:val="00DC452C"/>
    <w:rsid w:val="00DC53EF"/>
    <w:rsid w:val="00DC5B7C"/>
    <w:rsid w:val="00DC713F"/>
    <w:rsid w:val="00DD0EE4"/>
    <w:rsid w:val="00DD4B30"/>
    <w:rsid w:val="00DD4FC9"/>
    <w:rsid w:val="00DD7BDD"/>
    <w:rsid w:val="00DE5608"/>
    <w:rsid w:val="00DE58D0"/>
    <w:rsid w:val="00DE654F"/>
    <w:rsid w:val="00DF0B6E"/>
    <w:rsid w:val="00DF15E0"/>
    <w:rsid w:val="00DF37A0"/>
    <w:rsid w:val="00DF4601"/>
    <w:rsid w:val="00DF4C23"/>
    <w:rsid w:val="00DF62FF"/>
    <w:rsid w:val="00DF66E1"/>
    <w:rsid w:val="00E00D6E"/>
    <w:rsid w:val="00E04629"/>
    <w:rsid w:val="00E104F7"/>
    <w:rsid w:val="00E110E7"/>
    <w:rsid w:val="00E11B10"/>
    <w:rsid w:val="00E11B20"/>
    <w:rsid w:val="00E1397C"/>
    <w:rsid w:val="00E17FA2"/>
    <w:rsid w:val="00E22330"/>
    <w:rsid w:val="00E2438C"/>
    <w:rsid w:val="00E24750"/>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03EA"/>
    <w:rsid w:val="00E51D0C"/>
    <w:rsid w:val="00E53B75"/>
    <w:rsid w:val="00E53DDF"/>
    <w:rsid w:val="00E54E3B"/>
    <w:rsid w:val="00E57565"/>
    <w:rsid w:val="00E62474"/>
    <w:rsid w:val="00E62E8E"/>
    <w:rsid w:val="00E63838"/>
    <w:rsid w:val="00E64434"/>
    <w:rsid w:val="00E67C51"/>
    <w:rsid w:val="00E71980"/>
    <w:rsid w:val="00E72337"/>
    <w:rsid w:val="00E72EFC"/>
    <w:rsid w:val="00E746BF"/>
    <w:rsid w:val="00E7570B"/>
    <w:rsid w:val="00E758EC"/>
    <w:rsid w:val="00E80AA3"/>
    <w:rsid w:val="00E80D88"/>
    <w:rsid w:val="00E8234C"/>
    <w:rsid w:val="00E83615"/>
    <w:rsid w:val="00E83AA9"/>
    <w:rsid w:val="00E85928"/>
    <w:rsid w:val="00E87822"/>
    <w:rsid w:val="00E90395"/>
    <w:rsid w:val="00E90E49"/>
    <w:rsid w:val="00E917F9"/>
    <w:rsid w:val="00E92054"/>
    <w:rsid w:val="00E9291C"/>
    <w:rsid w:val="00E9314E"/>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856"/>
    <w:rsid w:val="00EE20C5"/>
    <w:rsid w:val="00EE2B20"/>
    <w:rsid w:val="00EE5C07"/>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4CF8"/>
    <w:rsid w:val="00F15FA5"/>
    <w:rsid w:val="00F209B7"/>
    <w:rsid w:val="00F20F5C"/>
    <w:rsid w:val="00F22396"/>
    <w:rsid w:val="00F2376F"/>
    <w:rsid w:val="00F243D8"/>
    <w:rsid w:val="00F24606"/>
    <w:rsid w:val="00F2534B"/>
    <w:rsid w:val="00F25A85"/>
    <w:rsid w:val="00F26A50"/>
    <w:rsid w:val="00F2708A"/>
    <w:rsid w:val="00F30828"/>
    <w:rsid w:val="00F313D6"/>
    <w:rsid w:val="00F33DA8"/>
    <w:rsid w:val="00F4085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77B0B"/>
    <w:rsid w:val="00F804BE"/>
    <w:rsid w:val="00F817CE"/>
    <w:rsid w:val="00F81D3F"/>
    <w:rsid w:val="00F81F6A"/>
    <w:rsid w:val="00F82390"/>
    <w:rsid w:val="00F8456C"/>
    <w:rsid w:val="00F859D8"/>
    <w:rsid w:val="00F85A30"/>
    <w:rsid w:val="00F868F5"/>
    <w:rsid w:val="00F87D97"/>
    <w:rsid w:val="00F904D2"/>
    <w:rsid w:val="00F9056A"/>
    <w:rsid w:val="00F90F8D"/>
    <w:rsid w:val="00F91F04"/>
    <w:rsid w:val="00F92782"/>
    <w:rsid w:val="00F93AA9"/>
    <w:rsid w:val="00F94F8F"/>
    <w:rsid w:val="00F96985"/>
    <w:rsid w:val="00F97003"/>
    <w:rsid w:val="00F97838"/>
    <w:rsid w:val="00FA2BB3"/>
    <w:rsid w:val="00FB2FB9"/>
    <w:rsid w:val="00FB3C57"/>
    <w:rsid w:val="00FB4C80"/>
    <w:rsid w:val="00FB6461"/>
    <w:rsid w:val="00FB6A6A"/>
    <w:rsid w:val="00FC2683"/>
    <w:rsid w:val="00FC34F4"/>
    <w:rsid w:val="00FC358D"/>
    <w:rsid w:val="00FC6616"/>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 w:val="00FF5F14"/>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3436D"/>
    <w:rPr>
      <w:rFonts w:ascii="Arial" w:hAnsi="Arial"/>
      <w:b/>
      <w:lang w:val="en-US"/>
    </w:rPr>
  </w:style>
  <w:style w:type="paragraph" w:styleId="NormalWeb">
    <w:name w:val="Normal (Web)"/>
    <w:basedOn w:val="Normal"/>
    <w:uiPriority w:val="99"/>
    <w:unhideWhenUsed/>
    <w:rsid w:val="00B3415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7213">
      <w:bodyDiv w:val="1"/>
      <w:marLeft w:val="0"/>
      <w:marRight w:val="0"/>
      <w:marTop w:val="0"/>
      <w:marBottom w:val="0"/>
      <w:divBdr>
        <w:top w:val="none" w:sz="0" w:space="0" w:color="auto"/>
        <w:left w:val="none" w:sz="0" w:space="0" w:color="auto"/>
        <w:bottom w:val="none" w:sz="0" w:space="0" w:color="auto"/>
        <w:right w:val="none" w:sz="0" w:space="0" w:color="auto"/>
      </w:divBdr>
    </w:div>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68145741">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78088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0DEC76-C2DC-4D7B-ACAA-AC4183F94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6</Pages>
  <Words>2044</Words>
  <Characters>11654</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13671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mohamed.chaoual@thalesaleniaspace.com</dc:creator>
  <cp:keywords>3GPP;Thales</cp:keywords>
  <dc:description/>
  <cp:lastModifiedBy>Thales (Rapporteur)</cp:lastModifiedBy>
  <cp:revision>8</cp:revision>
  <cp:lastPrinted>2024-11-05T23:18:00Z</cp:lastPrinted>
  <dcterms:created xsi:type="dcterms:W3CDTF">2025-10-03T09:30:00Z</dcterms:created>
  <dcterms:modified xsi:type="dcterms:W3CDTF">2025-10-03T09:55:00Z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